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jc w:val="left"/>
        <w:rPr>
          <w:rFonts w:ascii="Times New Roman" w:hAnsi="Times New Roman" w:eastAsia="Times New Roman" w:cs="Times New Roman"/>
          <w:color w:val="000000"/>
          <w:sz w:val="20"/>
          <w:szCs w:val="20"/>
        </w:rPr>
      </w:pPr>
      <w:r>
        <w:rPr>
          <w:rFonts w:ascii="Times New Roman" w:hAnsi="Times New Roman" w:eastAsia="Times New Roman" w:cs="Times New Roman"/>
          <w:b w:val="0"/>
          <w:bCs w:val="0"/>
          <w:color w:val="000000"/>
          <w:sz w:val="20"/>
          <w:szCs w:val="20"/>
        </w:rPr>
        <w:t>GOT-V1-2b-4c</w:t>
      </w:r>
    </w:p>
    <w:p w14:paraId="47733AAE" w14:textId="6FD3EAF1" w:rsidR="00FC207E" w:rsidRPr="00FC207E" w:rsidRDefault="00FC207E" w:rsidP="00124A40">
      <w:pPr>
        <w:pStyle w:val="GOTPaperTitle"/>
        <w:keepNext/>
        <w:keepLines/>
        <w:pageBreakBefore w:val="0"/>
        <w:widowControl/>
        <w:spacing w:before="0" w:after="120"/>
        <w:jc w:val="left"/>
        <w:rPr>
          <w:rFonts w:ascii="Times New Roman" w:hAnsi="Times New Roman" w:eastAsia="Times New Roman" w:cs="Times New Roman"/>
          <w:b w:val="1"/>
          <w:bCs w:val="1"/>
          <w:color w:val="000000"/>
          <w:sz w:val="48"/>
          <w:szCs w:val="48"/>
        </w:rPr>
      </w:pPr>
      <w:r w:rsidRPr="00FC207E">
        <w:rPr>
          <w:rFonts w:ascii="Times New Roman" w:hAnsi="Times New Roman" w:eastAsia="Times New Roman" w:cs="Times New Roman"/>
          <w:b w:val="1"/>
          <w:bCs w:val="1"/>
          <w:color w:val="000000"/>
          <w:kern w:val="36"/>
          <w:sz w:val="48"/>
          <w:szCs w:val="48"/>
          <w:lang w:eastAsia="en-GB"/>
          <w14:ligatures w14:val="none"/>
        </w:rPr>
        <w:t>The Operational Envelope of Observation</w:t>
      </w:r>
    </w:p>
    <w:p w14:paraId="2A9F0891" w14:textId="581CDF92" w:rsidR="00FC207E" w:rsidRDefault="00124A40" w:rsidP="00124A40">
      <w:pPr>
        <w:pStyle w:val="GOTPaperSubtitle"/>
        <w:keepNext/>
        <w:keepLines/>
        <w:pageBreakBefore w:val="0"/>
        <w:widowControl/>
        <w:spacing w:before="0" w:after="120"/>
        <w:jc w:val="left"/>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kern w:val="0"/>
          <w:sz w:val="24"/>
          <w:szCs w:val="24"/>
          <w:lang w:eastAsia="en-GB"/>
          <w14:ligatures w14:val="none"/>
        </w:rPr>
        <w:t xml:space="preserve"/>
      </w:r>
      <w:r w:rsidR="00FC207E" w:rsidRPr="00124A40">
        <w:rPr>
          <w:rFonts w:ascii="Times New Roman" w:hAnsi="Times New Roman" w:eastAsia="Times New Roman" w:cs="Times New Roman"/>
          <w:b w:val="0"/>
          <w:bCs w:val="0"/>
          <w:color w:val="000000"/>
          <w:kern w:val="0"/>
          <w:sz w:val="24"/>
          <w:szCs w:val="24"/>
          <w:lang w:eastAsia="en-GB"/>
          <w14:ligatures w14:val="none"/>
        </w:rPr>
        <w:t xml:space="preserve">Performance, Degradation, and Failure of Observation Programs</w:t>
      </w:r>
      <w:r>
        <w:rPr>
          <w:rFonts w:ascii="Times New Roman" w:hAnsi="Times New Roman" w:eastAsia="Times New Roman" w:cs="Times New Roman"/>
          <w:b w:val="0"/>
          <w:bCs w:val="0"/>
          <w:color w:val="000000"/>
          <w:kern w:val="0"/>
          <w:sz w:val="24"/>
          <w:szCs w:val="24"/>
          <w:lang w:eastAsia="en-GB"/>
          <w14:ligatures w14:val="none"/>
        </w:rPr>
        <w:t xml:space="preserve"/>
      </w:r>
    </w:p>
    <w:p>
      <w:pPr>
        <w:pStyle w:val="GOTSeparator"/>
        <w:keepNext/>
        <w:keepLines/>
        <w:pageBreakBefore w:val="0"/>
        <w:widowControl/>
        <w:spacing w:before="480" w:after="480" w:lineRule="exact" w:line="20"/>
      </w:pPr>
    </w:p>
    <w:p w14:paraId="321876F9" w14:textId="77777777" w:rsidR="00FC207E" w:rsidRPr="00FC207E" w:rsidRDefault="00FC207E" w:rsidP="00FA5C9E">
      <w:pPr>
        <w:pStyle w:val="GOTAbstractHeading"/>
        <w:keepNext/>
        <w:keepLines/>
        <w:pageBreakBefore w:val="0"/>
        <w:widowControl/>
        <w:spacing w:before="0" w:after="120"/>
        <w:rPr>
          <w:rFonts w:ascii="Times New Roman" w:hAnsi="Times New Roman" w:eastAsia="Times New Roman" w:cs="Times New Roman"/>
          <w:b w:val="1"/>
          <w:bCs w:val="1"/>
          <w:color w:val="000000"/>
          <w:sz w:val="36"/>
          <w:szCs w:val="36"/>
        </w:rPr>
      </w:pPr>
      <w:r w:rsidRPr="00FC207E">
        <w:rPr>
          <w:rFonts w:ascii="Times New Roman" w:hAnsi="Times New Roman" w:eastAsia="Times New Roman" w:cs="Times New Roman"/>
          <w:b w:val="1"/>
          <w:bCs w:val="1"/>
          <w:color w:val="000000"/>
          <w:kern w:val="0"/>
          <w:sz w:val="36"/>
          <w:szCs w:val="36"/>
          <w:lang w:eastAsia="en-GB"/>
          <w14:ligatures w14:val="none"/>
        </w:rPr>
        <w:t>Abstract</w:t>
      </w:r>
    </w:p>
    <w:p w14:paraId="6F98EF3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 is not a primitive certificate.</w:t>
      </w:r>
    </w:p>
    <w:p w14:paraId="591D289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Paper 4 established observation as bounded registration. An observation event is OR: OP-supported difference partitioned by OA and selected into state. An observation record is RAS: the retained abstraction state produced by that registration. Strong observation requires RSD: the redeployment of retained state into later registration, inference, control, action, or downstream transition.</w:t>
      </w:r>
    </w:p>
    <w:p w14:paraId="4EAB9B3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Paper 4 also established the observation-status ladder. Pre-TO failure occurs where no persistent, re-identifiable OA-keyed record is produced. Trivial Observation, or TO, is record-presence: an OR event yields an OA-keyed RAS that persists over the relevant operational horizon. Observation Inference Potential, or OIP, is grounded deployability: the retained record is embedded within, or coupled to, organisation that makes an admissible RSD pathway physically well-posed. Non-Trivial Observation, or NTO, is realised record-operativity: a retained OA-keyed discriminator is actually redeployed through RSD so that downstream outcomes depend counterfactually and comparator-stably on which discriminator was present.</w:t>
      </w:r>
    </w:p>
    <w:p w14:paraId="286FB108"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Paper 4a established the abstraction condition. Observation is abstraction-bound through cut, abstraction regime, and perspective. No observation occurs without selection, partition, compression, omission, and classing.</w:t>
      </w:r>
    </w:p>
    <w:p w14:paraId="5FE73E0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Paper 4b established the scale condition. Perspective fixes scale. Scale fixes comparability. Measurement is registration into scale. No observation program is scale-free. The event-horizon profile inherited from Paper 4a and the scale condition inherited from Paper 4b jointly bound the operational envelope: the horizon determines what can enter the observation program as available relation, while scale determines the level at which entered relation can be compared, registered, retained, redeployed, and corrected.</w:t>
      </w:r>
    </w:p>
    <w:p w14:paraId="454335E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With the registration mechanism, abstraction condition, and scale condition in place, the present paper does not redefine observation. It defines the operational envelope within which observation programs remain reliable, deployable, counterfactually testable, and diagnostically localisable.</w:t>
      </w:r>
    </w:p>
    <w:p w14:paraId="3E77FB4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An observation program is an organised pathway of registration, retention, possible redeployment, and downstream readout, indexed to a specified locus, boundary, interface, reference scale, operational horizon, discrimination/noise regime, and comparator family.</w:t>
      </w:r>
    </w:p>
    <w:p w14:paraId="1BF0494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Once observation is treated as a program rather than as a binary label, its limits become diagnosable. It may have a reach, an admissible intervention range, a registration fidelity, a bandwidth, a depth, a gain, a drift profile, a sustaining load, and a collapse threshold.</w:t>
      </w:r>
    </w:p>
    <w:p w14:paraId="6C39261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These descriptors do not add new primitives. They measure the performance and failure envelope of the inherited observation stack.</w:t>
      </w:r>
    </w:p>
    <w:p w14:paraId="67779B7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Horizon, or OH, measures the reach over which reliable registration, and where claimed redeployment, can be sustained.</w:t>
      </w:r>
    </w:p>
    <w:p w14:paraId="729342B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Counterfactual Horizon, or CH, measures the domain of admissible intervention under comparator discipline.</w:t>
      </w:r>
    </w:p>
    <w:p w14:paraId="16748D8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Registration Fidelity, or RF, measures the reliability of OA-to-RAS mapping.</w:t>
      </w:r>
    </w:p>
    <w:p w14:paraId="10663C5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Bandwidth, or OBW, measures the rate, density, or volume at which distinctions can be registered without unacceptable loss of reliability, persistence, or redeployability.</w:t>
      </w:r>
    </w:p>
    <w:p w14:paraId="3D26070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Depth, or OD, measures the effective number of realised consult-and-register links that remain counterfactually significant.</w:t>
      </w:r>
    </w:p>
    <w:p w14:paraId="76E8C2E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Gain, or OG, measures the increase in downstream differentiation relative to comparator conditions.</w:t>
      </w:r>
    </w:p>
    <w:p w14:paraId="5A8A0191"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Drift, or ODr, measures gradual degradation of mapping or deployment stability.</w:t>
      </w:r>
    </w:p>
    <w:p w14:paraId="7B6AF5D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Load, or OL, measures the thermodynamic, material, informational, attentional, computational, institutional, or organisational cost of sustaining observation-capable regimes.</w:t>
      </w:r>
    </w:p>
    <w:p w14:paraId="5166DF20"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Collapse, or OCx, marks the regime transition where content-driven registration or redeployment can no longer be maintained.</w:t>
      </w:r>
    </w:p>
    <w:p w14:paraId="728A9F2C"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descriptors turn observation from a static status claim into a diagnosable operational regime. They allow failure to be localised to absent OP, unstable OA, failed OR, non-persistent RAS, unavailable OIP, failed RSD, weak downstream dependence, invalid comparator construction, fidelity loss, bandwidth saturation, drift, overload, bypass, or collapse.</w:t>
      </w:r>
    </w:p>
    <w:p w14:paraId="4B093EF0"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paper does not provide the later discipline of the unknown. It does not attempt to turn every unresolved remainder into an output procedure. That burden is deferred to Part 3. Here the task is narrower: to localise operational failure where possible, to bound successful observation without inflating it, and to close the Part 2 architecture of informational availability, retention, application, registration, abstraction, scale, and operational envelope.</w:t>
      </w:r>
    </w:p>
    <w:p w14:paraId="3CC062DE"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 is not only a mechanism.</w:t>
      </w:r>
    </w:p>
    <w:p w14:paraId="3B9DA4C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is not only abstraction-bound.</w:t>
      </w:r>
    </w:p>
    <w:p w14:paraId="29C7671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is not only scale-bound.</w:t>
      </w:r>
    </w:p>
    <w:p w14:paraId="61CAE6C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is a bounded operational program.</w:t>
      </w:r>
    </w:p>
    <w:p w14:paraId="400418B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Its performance can be measured.</w:t>
      </w:r>
    </w:p>
    <w:p w14:paraId="7834F5B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Its degradation can be tracked.</w:t>
      </w:r>
    </w:p>
    <w:p w14:paraId="22C2D05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Its collapse can be diagnosed.</w:t>
      </w:r>
    </w:p>
    <w:p>
      <w:pPr>
        <w:pStyle w:val="GOTSeparator"/>
        <w:keepNext/>
        <w:keepLines/>
        <w:pageBreakBefore w:val="0"/>
        <w:widowControl/>
        <w:spacing w:before="480" w:after="480" w:lineRule="exact" w:line="20"/>
      </w:pPr>
    </w:p>
    <w:p w14:paraId="10371BC2" w14:textId="77777777" w:rsidR="00FC207E" w:rsidRPr="00FA5C9E" w:rsidRDefault="00FC207E" w:rsidP="00FA5C9E">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1. From Observation threshold to Observation program</w:t>
      </w:r>
    </w:p>
    <w:p w14:paraId="2D30981A"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1.1. Purpose of this paper</w:t>
      </w:r>
    </w:p>
    <w:p w14:paraId="3C47E0E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Paper 4 established the observation threshold.</w:t>
      </w:r>
    </w:p>
    <w:p w14:paraId="2C8B03DC"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That threshold determines whether an observation claim has crossed from coupling, perturbation, persistent physical alteration or residue, or transient registration into record-presence, deployability, or realised record-operativity.</w:t>
      </w:r>
    </w:p>
    <w:p w14:paraId="6C1FECE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Pre-TO failure occurs where no persistent, re-identifiable OA-keyed record is produced.</w:t>
      </w:r>
    </w:p>
    <w:p w14:paraId="1FCF6B6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TO is the record-present condition: an OR event yields an OA-keyed RAS that persists over the relevant operational horizon.</w:t>
      </w:r>
    </w:p>
    <w:p w14:paraId="7358050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OIP is the deployable-in-principle condition: the retained record is embedded within, or coupled to, organisation that makes an admissible RSD pathway physically well-posed.</w:t>
      </w:r>
    </w:p>
    <w:p w14:paraId="12C63A6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NTO is the realised record-operative condition: a retained OA-keyed discriminator is actually redeployed through RSD so that downstream outcomes depend counterfactually and comparator-stably on which discriminator was present.</w:t>
      </w:r>
    </w:p>
    <w:p w14:paraId="59BC7A1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That ladder determines threshold status.</w:t>
      </w:r>
    </w:p>
    <w:p w14:paraId="2EA4559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exhaust performance.</w:t>
      </w:r>
    </w:p>
    <w:p w14:paraId="71745326"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An observation program may satisfy TO but have poor fidelity. It may satisfy OIP but have a narrow horizon. It may satisfy NTO but produce low downstream gain. It may be high fidelity but low bandwidth. It may be deep but slow. It may have wide reach but narrow intervention range. It may generate high gain only under unsustainable load. It may perform well initially and drift later. It may remain intact as structure while losing content-driven registration.</w:t>
      </w:r>
    </w:p>
    <w:p w14:paraId="16A6DC1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These differences matter.</w:t>
      </w:r>
    </w:p>
    <w:p w14:paraId="1A55CE1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Without them, observation remains too coarse a term. A record either exists or does not. A deployment either occurs or does not. A downstream dependence either survives comparator pressure or does not. Those threshold judgements are necessary, but they do not describe the operational structure of observing systems.</w:t>
      </w:r>
    </w:p>
    <w:p w14:paraId="68D05EF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 programs have envelopes.</w:t>
      </w:r>
    </w:p>
    <w:p w14:paraId="1CD7E0F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paper defines those envelopes.</w:t>
      </w:r>
    </w:p>
    <w:p w14:paraId="20DDC576"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1.2. Threshold is not performance</w:t>
      </w:r>
    </w:p>
    <w:p w14:paraId="76ED0B0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Threshold asks whether an observation claim has crossed a status line.</w:t>
      </w:r>
    </w:p>
    <w:p w14:paraId="7ECC9FC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Envelope asks how the observation program performs once the relevant threshold is established or contested.</w:t>
      </w:r>
    </w:p>
    <w:p w14:paraId="0B1A4A6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distinction prevents two errors.</w:t>
      </w:r>
    </w:p>
    <w:p w14:paraId="0AA5BC7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first error is descriptor inflation. A program with broad reach, high throughput, or high downstream consequence is treated as observationally strong even when it has not established the relevant threshold. A broad channel is not observation if no registration occurs. A large archive is not an Observer if no grounded consultability or realised RSD has been established. A high-impact outcome is not observational gain unless the outcome depends on a retained discriminator under comparator discipline.</w:t>
      </w:r>
    </w:p>
    <w:p w14:paraId="133C1A0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second error is threshold flattening. A minimal threshold success is treated as if it carried no further operational structure. A record exists, so the observation claim is treated as complete. A deployment occurs, so the system is treated as fully strong. A comparator succeeds once, so the observation program is treated as reliable across range, load, time, scale, and intervention.</w:t>
      </w:r>
    </w:p>
    <w:p w14:paraId="03BEDDCE"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Both errors collapse the operational envelope.</w:t>
      </w:r>
    </w:p>
    <w:p w14:paraId="4C4FCCD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weak but valid observation claim may remain valid within a narrow horizon. A strong NTO episode may remain shallow. A high-fidelity program may saturate at low bandwidth. A system may be objectively bounded without being false. Conversely, a high-consequence process may fail the observation threshold if no retained discriminator is being redeployed by the locus under evaluation.</w:t>
      </w:r>
    </w:p>
    <w:p w14:paraId="2C7296B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Threshold and performance must therefore remain separate.</w:t>
      </w:r>
    </w:p>
    <w:p w14:paraId="430BF9C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Status first.</w:t>
      </w:r>
    </w:p>
    <w:p w14:paraId="3D7A8D0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Descriptor grading second.</w:t>
      </w:r>
    </w:p>
    <w:p w14:paraId="21812CCC"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1.3. Observation program</w:t>
      </w:r>
    </w:p>
    <w:p w14:paraId="73A04D1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An observation program is an organised pathway through which OP-supported distinctions become available for registration, retention, possible redeployment, and downstream consequence under specified reference conditions. It operates inside an event-horizon profile and at an operative scale. The event-horizon profile determines which contrasts can enter the program as available relation. Scale determines the level at which those contrasts can be individuated, compared, registered, retained, redeployed, and corrected.</w:t>
      </w:r>
      <w:r>
        <w:rPr>
          <w:rStyle w:val="EndnoteReference"/>
          <w:rFonts w:ascii="Times New Roman" w:hAnsi="Times New Roman" w:eastAsia="Times New Roman" w:cs="Times New Roman"/>
          <w:color w:val="000000"/>
          <w:sz w:val="20"/>
          <w:szCs w:val="20"/>
          <w:vertAlign w:val="superscript"/>
        </w:rPr>
        <w:endnoteReference w:id="1"/>
      </w:r>
    </w:p>
    <w:p w14:paraId="19EF515D"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An observation program may be minimal. A detector may register one threshold crossing into one retained state. A cell may register one chemical distinction into one internal regulatory condition. An instrument may convert one channel difference into one record. A person may register one perceptual difference into memory. A technical system may register one token distinction into a state update. In each case, the program does not receive the world whole. It receives what its horizon admits and operates at the scale its organisation stabilises.</w:t>
      </w:r>
    </w:p>
    <w:p w14:paraId="5E15F2C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An observation program may also be composite.</w:t>
      </w:r>
    </w:p>
    <w:p w14:paraId="0B0EC2FD"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involve multiple channels, instruments, records, operators, models, databases, control systems, institutional procedures, and feedback loops. It may include successive registrations, calibration steps, error checks, transformations, delayed readouts, and downstream redeployments.</w:t>
      </w:r>
    </w:p>
    <w:p w14:paraId="505B147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In both cases, the inherited stack remains in force.</w:t>
      </w:r>
    </w:p>
    <w:p w14:paraId="512CE7AE"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OP supplies the available contrast field.</w:t>
      </w:r>
    </w:p>
    <w:p w14:paraId="42C0DEDE"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OA supplies the operative abstraction or classing regime.</w:t>
      </w:r>
    </w:p>
    <w:p w14:paraId="7C32D09F"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OR supplies the registration event.</w:t>
      </w:r>
    </w:p>
    <w:p w14:paraId="447A6C2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RAS supplies retained record.</w:t>
      </w:r>
    </w:p>
    <w:p w14:paraId="27931E4F"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RSD supplies realised consult-and-register redeployment.</w:t>
      </w:r>
    </w:p>
    <w:p w14:paraId="51FE7AE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BD-family comparators supply the discipline by which non-trivial dependence is tested.</w:t>
      </w:r>
    </w:p>
    <w:p w14:paraId="2ABD4D8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RRP fixes the reference conditions under which the claim is well-posed.</w:t>
      </w:r>
    </w:p>
    <w:p w14:paraId="3B53FF9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Scale fixes the level of comparability at which the program operates.</w:t>
      </w:r>
    </w:p>
    <w:p w14:paraId="2080617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descriptor layer does not change this stack. It asks how well the stack performs under specified conditions.</w:t>
      </w:r>
    </w:p>
    <w:p w14:paraId="1439F45F" w14:textId="09181CE0" w:rsidR="00C25FCA" w:rsidRPr="00FA5C9E" w:rsidRDefault="00C25FCA"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It does not decide whether observation has occurred, and it does not supply a second route around OP, OA, OR, RAS, RSD, RRP, scale, or comparator discipline. It asks how well an already specified observation claim performs under the conditions in which that claim is made. Status comes first. Descriptor grading comes second. A descriptor may explain why an observation program is narrow, fragile, costly, shallow, overloaded, drifting, or collapsing; it does not turn an unregistered contrast into observation, a mere archive into an observer, or a high-impact outcome into NTO.</w:t>
      </w:r>
    </w:p>
    <w:p w14:paraId="78284C33"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1.4. Descriptor layer</w:t>
      </w:r>
    </w:p>
    <w:p w14:paraId="3D003A4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descriptor layer consists of derived measures over an observation program.</w:t>
      </w:r>
    </w:p>
    <w:p w14:paraId="4CC8E2CD"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These descriptors are not new primitives. They do not replace RRP, OP, OA, OR, RAS, RSD, TO, OIP, NTO, IPL, BD, abstraction, perspective, scale, or measurement. They are second-order operational terms for evaluating when the inherited primitives remain well-defined, reliable, deployable, counterfactually testable, and diagnostically localisable.</w:t>
      </w:r>
    </w:p>
    <w:p w14:paraId="51B1BBF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central descriptors are:</w:t>
      </w:r>
    </w:p>
    <w:p w14:paraId="2A850FB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Horizon, or OH, which measures reach.</w:t>
      </w:r>
    </w:p>
    <w:p w14:paraId="4DB85AD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Counterfactual Horizon, or CH, which measures admissible intervention range.</w:t>
      </w:r>
    </w:p>
    <w:p w14:paraId="3481938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Registration Fidelity, or RF, which measures reliability of OA-to-RAS registration.</w:t>
      </w:r>
    </w:p>
    <w:p w14:paraId="6A06002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Bandwidth, or OBW, which measures registration throughput.</w:t>
      </w:r>
    </w:p>
    <w:p w14:paraId="033FDA8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Depth, or OD, which measures realised consult-and-register chain length.</w:t>
      </w:r>
    </w:p>
    <w:p w14:paraId="43AEBC5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Gain, or OG, which measures downstream differentiation relative to comparator conditions.</w:t>
      </w:r>
    </w:p>
    <w:p w14:paraId="217C2CE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Drift, or ODr, which measures gradual degradation of registration or deployment stability.</w:t>
      </w:r>
    </w:p>
    <w:p w14:paraId="33D3557D"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Load, or OL, which measures the sustaining cost of observation-capable regimes.</w:t>
      </w:r>
    </w:p>
    <w:p w14:paraId="4D835F6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Collapse, or OCx, which marks the regime transition where content-driven registration or redeployment can no longer be maintained.</w:t>
      </w:r>
    </w:p>
    <w:p w14:paraId="43EF8E5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These descriptors allow observation to be treated as a bounded operational regime rather than as an undifferentiated status.</w:t>
      </w:r>
    </w:p>
    <w:p w14:paraId="58357C78"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They make it possible to diagnose whether a claim fails because there was no contrast to register, because the registration was noisy, because the record did not persist, because deployment was unavailable, because the comparator was not admissible, because bandwidth saturated, because the program drifted, because sustaining load exceeded capacity, or because the observation regime collapsed.</w:t>
      </w:r>
    </w:p>
    <w:p w14:paraId="16F4FD02"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1.5. Relation to relational uncertainty</w:t>
      </w:r>
    </w:p>
    <w:p w14:paraId="4F9B016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descriptor layer localises uncertainty inside observation programs.</w:t>
      </w:r>
    </w:p>
    <w:p w14:paraId="0891B7C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Paper 4a established that observation is abstraction-bound and therefore opens Abstraction Gap. Paper 4b established that observation is scale-bound and therefore opens Scale Gap. Those papers define the abstraction and scalar sources of relational uncertainty.</w:t>
      </w:r>
    </w:p>
    <w:p w14:paraId="5944A56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Paper 4c does not replace those accounts.</w:t>
      </w:r>
    </w:p>
    <w:p w14:paraId="39899B1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gives a narrower operational tool.</w:t>
      </w:r>
    </w:p>
    <w:p w14:paraId="6F105A56"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When an observation claim is uncertain at the level of program performance, the uncertainty need not remain global. It may be localised to reach, intervention range, fidelity, bandwidth, depth, gain, drift, load, collapse, or comparator construction.</w:t>
      </w:r>
    </w:p>
    <w:p w14:paraId="616674ED"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does not solve the unknown. It does not decide every unresolved case. It does not provide the full residual procedure. That burden belongs to Part 3.</w:t>
      </w:r>
    </w:p>
    <w:p w14:paraId="32A0804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present paper only supplies operational localisation.</w:t>
      </w:r>
    </w:p>
    <w:p w14:paraId="526668B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Where the program fails, the failure should be named.</w:t>
      </w:r>
    </w:p>
    <w:p w14:paraId="3DCBA8B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Where the program succeeds only within bounds, the bounds should be stated.</w:t>
      </w:r>
    </w:p>
    <w:p w14:paraId="491460D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Where the bounds cannot yet be established, the missing descriptor condition should be carried forward rather than hidden.</w:t>
      </w:r>
    </w:p>
    <w:p>
      <w:pPr>
        <w:pStyle w:val="GOTSeparator"/>
        <w:keepNext/>
        <w:keepLines/>
        <w:pageBreakBefore w:val="0"/>
        <w:widowControl/>
        <w:spacing w:before="480" w:after="480" w:lineRule="exact" w:line="20"/>
      </w:pPr>
    </w:p>
    <w:p w14:paraId="23B6C041" w14:textId="77777777" w:rsidR="00FC207E" w:rsidRPr="00FA5C9E" w:rsidRDefault="00FC207E" w:rsidP="00FA5C9E">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2. Envelope limits</w:t>
      </w:r>
    </w:p>
    <w:p w14:paraId="34FA3549"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2.1. Observational Horizon — OH</w:t>
      </w:r>
    </w:p>
    <w:p w14:paraId="7DDB09C8"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Horizon, or OH, is the maximum extent over which an observer-locus or observation chain can sustain reliable registration of OA-class distinctions into RAS alternatives under the prevailing regime constraints at the reference scale.</w:t>
      </w:r>
    </w:p>
    <w:p w14:paraId="57133CC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extent may be spatial, temporal, latency-bound, state-space-bound, chain-bound, channel-bound, memory-bound, or complexity-bound.</w:t>
      </w:r>
    </w:p>
    <w:p w14:paraId="1810B47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In each case, OH names the limit beyond which the observation program no longer reliably preserves the relevant distinction as a registered state.</w:t>
      </w:r>
    </w:p>
    <w:p w14:paraId="53E8A00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Where NTO is claimed, OH additionally requires that the consult-and-register pathway remains capable of yielding comparator-stable downstream dependence under an admissible BD comparator family. A program may retain records across a wider range than it can redeploy them. In that case, the OH for TO and the OH for NTO must be distinguished.</w:t>
      </w:r>
    </w:p>
    <w:p w14:paraId="1E4F57F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operational discriminator is range-dependent success and failure.</w:t>
      </w:r>
    </w:p>
    <w:p w14:paraId="64EDDC58"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An OH is identified when an observation program succeeds within a range but fails beyond it under otherwise comparable conditions. The failure may appear as loss of OP distinction at the interface, OA instability, OR misregistration, RAS collapse, latency exceeding the operational horizon, loss of redeployability, or failure of RSD-mediated downstream dependence.</w:t>
      </w:r>
    </w:p>
    <w:p w14:paraId="142AF85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OH is not the same as operational horizon.</w:t>
      </w:r>
    </w:p>
    <w:p w14:paraId="322716A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The operational horizon is the specified test window over which persistence, consultability, and outcome classes are evaluated. OH is the measured limit of an observation program’s reliable reach under prevailing regime constraints. The operational horizon is a parameter of evaluation. Observational Horizon is a descriptor of performance.</w:t>
      </w:r>
    </w:p>
    <w:p w14:paraId="209D3BCC"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OH is also not the same as the Observer Event Horizon. The Observer Event Horizon names the upstream ingress-boundary of possible incoming relation for an observer-locus: the limit beyond which difference cannot become available as signal-bearing contrast capable of entering OP for that locus under the present regime. OH begins after an observation program has been specified. It measures how far, how long, or across what range that program can reliably register and, where claimed, redeploy distinctions.</w:t>
      </w:r>
    </w:p>
    <w:p w14:paraId="4B0BB1E3"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The distinction matters. A contrast may lie outside the Observer Event Horizon and therefore never become OP for the observer-locus. That is an ingress failure. A contrast may enter OP but fail reliable registration or redeployment beyond a certain range. That is an OH limit. A telescope, for example, may extend the Observer Event Horizon for light-mediated relation while still having a finite OH for reliable registration under aperture, exposure, sensor, calibration, atmospheric, and noise conditions.</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Relational Reachability, developed in Paper 1c, heading 2.4, concerns whether a target-relative relation can become stabilisable from a locus’s present organisation and available scaffolding; OH concerns the reliable performance of a specified observation program. A program may reliably register carrier-level distinctions while a further target-relative relation remains unformable for the receiving locus. Conversely, a physically supported route to forming that relation does not itself establish reliable registration or redeployment across the range claimed for the program.</w:t>
      </w:r>
    </w:p>
    <w:p w14:paraId="1AB434D3"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OH is regime-relative. A change in reference boundary, reference scale, noise regime, channel, instrument, substrate, maintenance condition, or comparator family may change the horizon. OH is channel-limited. The world may contain differences beyond the horizon, but the interface may no longer preserve them in a way the observer-locus can register. OH is observer-limited. A distinction may remain physically present while falling outside the operative discrimination capacity of the locus.</w:t>
      </w:r>
    </w:p>
    <w:p w14:paraId="0E5B309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OH is not a metaphysical edge. It is an empirical limit of an observation program.</w:t>
      </w:r>
    </w:p>
    <w:p w14:paraId="4E616AEA"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2.2. Counterfactual Horizon — CH</w:t>
      </w:r>
    </w:p>
    <w:p w14:paraId="0A4F6BF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Counterfactual Horizon, or CH, is the range of counterfactual interventions that remain operationally meaningful for a given observation program and regime.</w:t>
      </w:r>
    </w:p>
    <w:p w14:paraId="23ED140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is the set of OA/RAS manipulations, pathway interventions, or organisation-targeted ablations that can be performed while preserving BD-style comparability and still yielding discriminable differences in registration, redeployment, or downstream outcomes.</w:t>
      </w:r>
    </w:p>
    <w:p w14:paraId="59274190"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measures the domain within which intervention can test the observation program without destroying the regime being tested.</w:t>
      </w:r>
      <w:r>
        <w:rPr>
          <w:rStyle w:val="EndnoteReference"/>
          <w:rFonts w:ascii="Times New Roman" w:hAnsi="Times New Roman" w:eastAsia="Times New Roman" w:cs="Times New Roman"/>
          <w:color w:val="000000"/>
          <w:sz w:val="20"/>
          <w:szCs w:val="20"/>
          <w:vertAlign w:val="superscript"/>
        </w:rPr>
        <w:endnoteReference w:id="2"/>
      </w:r>
    </w:p>
    <w:p w14:paraId="520B216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operational discriminator is admissible intervention.</w:t>
      </w:r>
    </w:p>
    <w:p w14:paraId="100D626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An intervention lies within CH when it varies the targeted distinction, token, pathway, or organisation while preserving enough boundary context, driving, component inventory, scale, horizon, and discrimination assumptions for the result to test the claim.</w:t>
      </w:r>
    </w:p>
    <w:p w14:paraId="6C85F30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An intervention lies beyond CH when it destroys comparability, forces regime transition, changes the relevant boundary, alters the component inventory in uncontrolled ways, collapses the channel, or converts content-driven dependence into carrier-driven artefact.</w:t>
      </w:r>
    </w:p>
    <w:p w14:paraId="69C8F79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is distinct from OH.</w:t>
      </w:r>
    </w:p>
    <w:p w14:paraId="5DCEF73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OH measures reach: how far, how long, or across what range the observation program can register and redeploy distinctions.</w:t>
      </w:r>
    </w:p>
    <w:p w14:paraId="67EE6B31"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measures admissible intervention: which counterfactual variations can be performed without invalidating the comparison.</w:t>
      </w:r>
    </w:p>
    <w:p w14:paraId="409326D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 xml:space="preserve">A system may have a wide OH and a narrow CH. It may register across a large range but permit only limited intervention before the regime changes. A system may also have a narrow OH and </w:t>
      </w:r>
      <w:r w:rsidRPr="00FA5C9E">
        <w:rPr>
          <w:rFonts w:ascii="Times New Roman" w:hAnsi="Times New Roman" w:eastAsia="Times New Roman" w:cs="Times New Roman"/>
          <w:color w:val="000000"/>
          <w:kern w:val="0"/>
          <w:sz w:val="24"/>
          <w:szCs w:val="24"/>
          <w:lang w:eastAsia="en-GB"/>
          <w14:ligatures w14:val="none"/>
        </w:rPr>
        <w:t>a wide CH where the observation range is small but controlled intervention within that range is rich.</w:t>
      </w:r>
    </w:p>
    <w:p w14:paraId="68450EF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is intervention-bounded. It concerns what can be varied while preserving the test relation.</w:t>
      </w:r>
    </w:p>
    <w:p w14:paraId="3C5C214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is content-preserving. The intervention must preserve the difference between OA-class dependence and carrier microdetail.</w:t>
      </w:r>
    </w:p>
    <w:p w14:paraId="35756AD3"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is comparator-dependent. It is meaningful only relative to a specified comparator discipline.</w:t>
      </w:r>
    </w:p>
    <w:p w14:paraId="748FE5CF"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shrinks where comparability cannot be maintained.</w:t>
      </w:r>
    </w:p>
    <w:p w14:paraId="4F702923"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2.3. OH and CH distinction</w:t>
      </w:r>
    </w:p>
    <w:p w14:paraId="1CE715F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OH and CH are easily confused because both are envelope limits.</w:t>
      </w:r>
    </w:p>
    <w:p w14:paraId="6843181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They answer different questions.</w:t>
      </w:r>
    </w:p>
    <w:p w14:paraId="71004FB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OH asks:</w:t>
      </w:r>
    </w:p>
    <w:p w14:paraId="33FF417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How far can the observation program reliably register and, where claimed, redeploy distinctions?</w:t>
      </w:r>
    </w:p>
    <w:p w14:paraId="627FB3E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asks:</w:t>
      </w:r>
    </w:p>
    <w:p w14:paraId="58262CF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What can be varied without invalidating the comparator relation?</w:t>
      </w:r>
    </w:p>
    <w:p w14:paraId="4B97DD7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telescope may have a wide OH for detecting distant light-mediated distinctions but a narrow CH if direct intervention on the source is impossible. A laboratory system may have a narrow OH but a wide CH where many controlled interventions can be performed within a small domain. A legal procedure may have a wide record horizon but narrow counterfactual horizon because some interventions cannot be ethically, procedurally, or institutionally varied. A biological system may sustain long-horizon record effects but permit limited intervention before the living regime is destroyed.</w:t>
      </w:r>
    </w:p>
    <w:p w14:paraId="1C1800FD"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OH concerns reliable reach.</w:t>
      </w:r>
    </w:p>
    <w:p w14:paraId="5FEAACD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concerns admissible testability.</w:t>
      </w:r>
    </w:p>
    <w:p w14:paraId="48F4D5F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Both matter because observation claims need both range and comparator discipline. A program that observes widely but cannot be tested counterfactually may remain descriptively strong and inferentially limited. A program that can be tested richly inside a narrow range may be locally strong and globally limited.</w:t>
      </w:r>
    </w:p>
    <w:p w14:paraId="73C26C1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envelope is defined by both.</w:t>
      </w:r>
    </w:p>
    <w:p>
      <w:pPr>
        <w:pStyle w:val="GOTSeparator"/>
        <w:keepNext/>
        <w:keepLines/>
        <w:pageBreakBefore w:val="0"/>
        <w:widowControl/>
        <w:spacing w:before="480" w:after="480" w:lineRule="exact" w:line="20"/>
      </w:pPr>
    </w:p>
    <w:p w14:paraId="4F7EEF89" w14:textId="77777777" w:rsidR="00FC207E" w:rsidRPr="00FA5C9E" w:rsidRDefault="00FC207E" w:rsidP="00FA5C9E">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3. Performance measures</w:t>
      </w:r>
    </w:p>
    <w:p w14:paraId="53B83462"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3.1. Registration Fidelity — RF</w:t>
      </w:r>
    </w:p>
    <w:p w14:paraId="5CBE76B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Registration Fidelity, or RF, is the degree to which RAS alternatives reliably and reproducibly correspond to specified RRP-indexed OA-class distinctions under the prevailing regime, resisting noise, drift, carrier microvariation, and irrelevant perturbation.</w:t>
      </w:r>
    </w:p>
    <w:p w14:paraId="11DDC9B0"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RF measures how reliably the observation program maps the relevant abstraction class into retained state.</w:t>
      </w:r>
    </w:p>
    <w:p w14:paraId="048F320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high-fidelity program preserves same-class invariance and between-class separability. The same OA-class input yields the same RAS alternative distribution within tolerance. Different OA-class inputs remain distinguishable as different RAS alternatives.</w:t>
      </w:r>
    </w:p>
    <w:p w14:paraId="047F7FF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low-fidelity program blurs the mapping. Within-class carrier variation becomes effect-relevant. Between-class differences collapse. Noise remaps outputs. Registered states fail to remain re-identifiable over the operational horizon.</w:t>
      </w:r>
    </w:p>
    <w:p w14:paraId="2A5C70B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RF is assessed through repeated trials under comparable conditions.</w:t>
      </w:r>
    </w:p>
    <w:p w14:paraId="375CAB0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same OA-class input should produce a stable RAS alternative distribution within the stated tolerance. Alternative OA-classes should produce separable RAS alternatives. Noise, drift, and irrelevant microvariation should not erase the class distinction at the reference scale.</w:t>
      </w:r>
    </w:p>
    <w:p w14:paraId="79199B6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RF fails when the observation program cannot preserve the OA-to-RAS relation strongly enough for the claim being made.</w:t>
      </w:r>
    </w:p>
    <w:p w14:paraId="666CC923"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RF is noise-sensitive. The relevant noise regime is not external to the fidelity claim. It is part of the conditions under which fidelity is evaluated.</w:t>
      </w:r>
    </w:p>
    <w:p w14:paraId="766D3F6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RF is carrier-indifference-sensitive. A high-fidelity program preserves OA-class identity despite irrelevant carrier microvariation.</w:t>
      </w:r>
    </w:p>
    <w:p w14:paraId="5826E7CD"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RF is calibration-dependent. Many observation programs require maintenance, recalibration, or error correction to preserve fidelity.</w:t>
      </w:r>
    </w:p>
    <w:p w14:paraId="67978DF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RF is scale-relative. A mapping may be high fidelity at one reference scale and low fidelity at another.</w:t>
      </w:r>
    </w:p>
    <w:p w14:paraId="3C2D5B06"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3.2. Observational Bandwidth — OBW</w:t>
      </w:r>
    </w:p>
    <w:p w14:paraId="3309D46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Bandwidth, or OBW, is the rate, density, or volume at which an observer-locus or observation chain can reliably register OA-class distinctions into RAS alternatives under the prevailing time, channel, memory, attention, energy, material, or organisational constraints.</w:t>
      </w:r>
      <w:r>
        <w:rPr>
          <w:rStyle w:val="EndnoteReference"/>
          <w:rFonts w:ascii="Times New Roman" w:hAnsi="Times New Roman" w:eastAsia="Times New Roman" w:cs="Times New Roman"/>
          <w:color w:val="000000"/>
          <w:sz w:val="20"/>
          <w:szCs w:val="20"/>
          <w:vertAlign w:val="superscript"/>
        </w:rPr>
        <w:endnoteReference w:id="3"/>
      </w:r>
    </w:p>
    <w:p w14:paraId="1B26BB2E"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OBW measures throughput.</w:t>
      </w:r>
    </w:p>
    <w:p w14:paraId="37E790E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high-bandwidth observation program can register many distinctions, rapid distinctions, dense distinctions, or complex distinction patterns without unacceptable loss of fidelity, persistence, or redeployability.</w:t>
      </w:r>
    </w:p>
    <w:p w14:paraId="49AFBD4C"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low-bandwidth observation program saturates, drops, blurs, delays, compresses, or misregisters distinctions when input rate, variety, density, or complexity increases.</w:t>
      </w:r>
    </w:p>
    <w:p w14:paraId="75FDE758"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OBW is measured by increasing the rate, variety, density, or complexity of OA-class inputs until the observation program can no longer sustain reliable RAS formation under the stated tolerance.</w:t>
      </w:r>
    </w:p>
    <w:p w14:paraId="28A119E6"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Where NTO is claimed, bandwidth must also preserve redeployability. It is not enough that records are briefly formed. They must remain available for the relevant consult-and-register pathway where the stronger claim is being made.</w:t>
      </w:r>
    </w:p>
    <w:p w14:paraId="476B5AD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OBW is rate-limited by discrimination. Registration speed is constrained by the time required to keep alternatives separable.</w:t>
      </w:r>
    </w:p>
    <w:p w14:paraId="7C89564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OBW is resource-coupled. Higher bandwidth usually increases energy, memory, attention, material, routing, buffering, maintenance, or organisational load.</w:t>
      </w:r>
    </w:p>
    <w:p w14:paraId="3BBFD003"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OBW trades off against depth and fidelity. A system may register many shallow distinctions or fewer deeper, more stable, more redeployable distinctions.</w:t>
      </w:r>
    </w:p>
    <w:p w14:paraId="489BE46C"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OBW is jointly fixed by interface and locus. A wide channel does not guarantee high observational bandwidth if the observer-locus cannot register, retain, or redeploy what the channel supplies.</w:t>
      </w:r>
    </w:p>
    <w:p w14:paraId="1F96DB34"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3.3. Observational Depth — OD</w:t>
      </w:r>
    </w:p>
    <w:p w14:paraId="796416C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Depth, or OD, is the effective number of sequential, counterfactually significant consult-and-register links an observation chain can sustain such that later states depend reproducibly on earlier registered distinctions under comparable conditions.</w:t>
      </w:r>
    </w:p>
    <w:p w14:paraId="0FCBD08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 measures realised chain depth.</w:t>
      </w:r>
    </w:p>
    <w:p w14:paraId="190B8FE8"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measure mere record accumulation. It measures how far retained distinctions remain operative through actual RSD-mediated dependence.</w:t>
      </w:r>
    </w:p>
    <w:p w14:paraId="6B9C67F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 has a minimum of zero where no realised RSD link is established.</w:t>
      </w:r>
    </w:p>
    <w:p w14:paraId="6A4E0AE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 equals one in the minimal realised non-trivial case: one prior RAS is consulted through RSD as a controlling discriminator for a later registration or downstream transition, and the later result depends counterfactually on which OA-keyed discriminator was present.</w:t>
      </w:r>
    </w:p>
    <w:p w14:paraId="4F064B50"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Higher OD values describe stronger multi-step reuse chains. They are not minimal requirements for NTO. They measure extended observational chaining.</w:t>
      </w:r>
    </w:p>
    <w:p w14:paraId="3F8429C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 is assessed by intervening on an earlier RAS, or on the OA-class discriminator it carries, and measuring how far that difference propagates as a stable difference in later registrations or downstream outcomes under otherwise comparable conditions.</w:t>
      </w:r>
    </w:p>
    <w:p w14:paraId="4C42CE51"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chain has greater OD where earlier registered distinctions remain counterfactually significant across more realised consult-and-register steps.</w:t>
      </w:r>
    </w:p>
    <w:p w14:paraId="39F1E74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 declines when earlier distinctions cease to influence later states, when records are overwritten, when redeployment fails, when noise accumulates, when mappings drift, or when later transitions become dominated by non-content variables.</w:t>
      </w:r>
    </w:p>
    <w:p w14:paraId="104226D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 depends on RAS persistence, RSD availability, OA stability, scale alignment, and comparator discipline.</w:t>
      </w:r>
    </w:p>
    <w:p w14:paraId="54D9121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 is noise-accumulating. Error can compound across sequential links.</w:t>
      </w:r>
    </w:p>
    <w:p w14:paraId="2697221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 is scale-relative and horizon-relative. A chain may be deep at one scale and shallow at another, or deep over one operational horizon and collapsed over another.</w:t>
      </w:r>
    </w:p>
    <w:p w14:paraId="0F02C4BD"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3.4. Observational Gain — OG</w:t>
      </w:r>
    </w:p>
    <w:p w14:paraId="784242F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Gain, or OG, is the amplification of actionable constraint, predictive power, controllable outcome differentiation, or downstream selection capacity achieved by an observation program relative to an admissible comparator condition.</w:t>
      </w:r>
      <w:r>
        <w:rPr>
          <w:rStyle w:val="EndnoteReference"/>
          <w:rFonts w:ascii="Times New Roman" w:hAnsi="Times New Roman" w:eastAsia="Times New Roman" w:cs="Times New Roman"/>
          <w:color w:val="000000"/>
          <w:sz w:val="20"/>
          <w:szCs w:val="20"/>
          <w:vertAlign w:val="superscript"/>
        </w:rPr>
        <w:endnoteReference w:id="4"/>
      </w:r>
    </w:p>
    <w:p w14:paraId="2110532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OG measures what the observation program adds.</w:t>
      </w:r>
    </w:p>
    <w:p w14:paraId="0A51D87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is not mere record-presence. A record may exist without producing gain.</w:t>
      </w:r>
    </w:p>
    <w:p w14:paraId="00E9AE3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is not mere complexity. A complex observation chain may produce little downstream differentiation.</w:t>
      </w:r>
    </w:p>
    <w:p w14:paraId="1FCD1FD1"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is not mere success. A successful outcome may arise through background dynamics rather than through content-driven observation.</w:t>
      </w:r>
    </w:p>
    <w:p w14:paraId="1B4A525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OG is present where registration and, where relevant, redeployment of distinctions produces measurable downstream differentiation relative to BD or another admissible comparator.</w:t>
      </w:r>
    </w:p>
    <w:p w14:paraId="0D46C36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OG is identified when the observation program expands controllable, predictable, selectable, or differentially accessible outcome classes relative to comparator conditions, and when disrupting the relevant observation chain reduces that differentiation.</w:t>
      </w:r>
    </w:p>
    <w:p w14:paraId="6EC2B05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Where the claim concerns NTO, OG presupposes comparator-stable dependence. The retained discriminator must be shown to matter downstream before gain can be graded.</w:t>
      </w:r>
    </w:p>
    <w:p w14:paraId="3DF446C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Low OG is not automatically weak NTO.</w:t>
      </w:r>
    </w:p>
    <w:p w14:paraId="5F4CD6F3"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NTO is a threshold claim about realised comparator-stable dependence. OG is a performance descriptor over the magnitude, range, usefulness, or downstream differentiating power of that dependence.</w:t>
      </w:r>
    </w:p>
    <w:p w14:paraId="21DF1620"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minimal NTO episode may have low gain but still satisfy the threshold.</w:t>
      </w:r>
    </w:p>
    <w:p w14:paraId="0660880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high-gain process that lacks comparator-stable content dependence is not NTO merely because it is useful.</w:t>
      </w:r>
    </w:p>
    <w:p w14:paraId="404FCD3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OG measures outcome-space expansion or downstream differentiation.</w:t>
      </w:r>
    </w:p>
    <w:p w14:paraId="50815C5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OG is comparator-relative. Gain is always gain relative to a baseline.</w:t>
      </w:r>
    </w:p>
    <w:p w14:paraId="0DBFBAB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OG is load-sensitive. Gain may decline as load, drift, bandwidth pressure, or depth decay increases.</w:t>
      </w:r>
    </w:p>
    <w:p w14:paraId="0F6ABACD"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OG is regime-relative. The same observation program may generate high gain in one regime and low gain in another.</w:t>
      </w:r>
    </w:p>
    <w:p>
      <w:pPr>
        <w:pStyle w:val="GOTSeparator"/>
        <w:keepNext/>
        <w:keepLines/>
        <w:pageBreakBefore w:val="0"/>
        <w:widowControl/>
        <w:spacing w:before="480" w:after="480" w:lineRule="exact" w:line="20"/>
      </w:pPr>
    </w:p>
    <w:p w14:paraId="193BF657" w14:textId="77777777" w:rsidR="00FC207E" w:rsidRPr="00FA5C9E" w:rsidRDefault="00FC207E" w:rsidP="00FA5C9E">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4. Stability, cost, and failure</w:t>
      </w:r>
    </w:p>
    <w:p w14:paraId="2C661550"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4.1. Observational Drift — odr</w:t>
      </w:r>
    </w:p>
    <w:p w14:paraId="634C704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Drift, or ODr, is the gradual degradation, displacement, or distortion of the OA-to-RAS mapping and/or RSD stability over time under sustained operation.</w:t>
      </w:r>
      <w:r>
        <w:rPr>
          <w:rStyle w:val="EndnoteReference"/>
          <w:rFonts w:ascii="Times New Roman" w:hAnsi="Times New Roman" w:eastAsia="Times New Roman" w:cs="Times New Roman"/>
          <w:color w:val="000000"/>
          <w:sz w:val="20"/>
          <w:szCs w:val="20"/>
          <w:vertAlign w:val="superscript"/>
        </w:rPr>
        <w:endnoteReference w:id="5"/>
      </w:r>
    </w:p>
    <w:p w14:paraId="067B77C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ODr occurs when the same OA-class inputs yield progressively shifted RAS outputs, when retained states change their effective class relation, or when redeployment pathways alter downstream trajectories in ways not attributable to intended intervention.</w:t>
      </w:r>
    </w:p>
    <w:p w14:paraId="49AF0B6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Drift is not ordinary variation within tolerance.</w:t>
      </w:r>
    </w:p>
    <w:p w14:paraId="5B55166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is directional or cumulative alteration in the observation program’s mapping or deployment behaviour.</w:t>
      </w:r>
    </w:p>
    <w:p w14:paraId="6A4A53A6"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ODr is diagnosed when repeated registrations of the same OA-class under comparable conditions yield progressively changing RAS outcomes, or when repeated redeployments of the same RAS discriminator yield progressively changing downstream dependence patterns.</w:t>
      </w:r>
    </w:p>
    <w:p w14:paraId="4077F16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drift must be distinguishable from intended recalibration, controlled adaptation, random noise within tolerance, or deliberate change in reference conditions.</w:t>
      </w:r>
    </w:p>
    <w:p w14:paraId="5474DE0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ODr commonly appears as declining RF.</w:t>
      </w:r>
    </w:p>
    <w:p w14:paraId="22776633"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ODr may result from constraint fatigue, substrate change, calibration decay, memory interference, channel contamination, institutional drift, model drift, training-distribution mismatch, accumulated load, or slow scale misalignment.</w:t>
      </w:r>
    </w:p>
    <w:p w14:paraId="5998855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ODr can shorten OD, reduce OG, shrink OH, narrow CH, increase OL, or push the system toward OCx.</w:t>
      </w:r>
    </w:p>
    <w:p w14:paraId="4B3F8FF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ODr may be a precursor to collapse, but it is not collapse by itself.</w:t>
      </w:r>
    </w:p>
    <w:p w14:paraId="608346F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drifting observation program may still function within a weakened or narrowed envelope.</w:t>
      </w:r>
    </w:p>
    <w:p w14:paraId="2745F66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discipline is to detect drift before it becomes regime failure.</w:t>
      </w:r>
    </w:p>
    <w:p w14:paraId="4209A4C1"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4.2. Observational Load — OL</w:t>
      </w:r>
    </w:p>
    <w:p w14:paraId="07025ED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Load, or OL, is the thermodynamic, material, informational, attentional, computational, institutional, or organisational cost borne by a system to sustain observation-capable regimes under prevailing boundary and driving conditions.</w:t>
      </w:r>
    </w:p>
    <w:p w14:paraId="00FC8EE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OL includes the cost of maintaining registration fidelity, bandwidth, depth, horizon, admissible intervention, calibration, routing, buffering, storage, error correction, comparator construction, and redeployment pathways.</w:t>
      </w:r>
    </w:p>
    <w:p w14:paraId="7403345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 is not free.</w:t>
      </w:r>
    </w:p>
    <w:p w14:paraId="39FBFA8C"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system must sustain the conditions that make distinction registration possible. It may need energy, material throughput, stable channels, memory, attention, maintenance, trained procedure, institutional support, calibration, repair, or review.</w:t>
      </w:r>
    </w:p>
    <w:p w14:paraId="12C7A55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OL names that sustaining burden.</w:t>
      </w:r>
    </w:p>
    <w:p w14:paraId="101F3508"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system is under identifiable OL when reducing or interrupting support causes measurable loss in RF, OBW, OD, CH, OH, OG, or RSD availability over the relevant timescale, and restoring or sustaining performance requires measurable energy, material, attention, computation, maintenance, or organisational upkeep.</w:t>
      </w:r>
    </w:p>
    <w:p w14:paraId="18422463"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OL is further supported when varying resource availability systematically affects observational performance under comparable conditions.</w:t>
      </w:r>
    </w:p>
    <w:p w14:paraId="3C7AB17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OL is boundary-indexed. It must be evaluated at the relevant reference boundary and operational horizon.</w:t>
      </w:r>
    </w:p>
    <w:p w14:paraId="49F64731"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OL includes organisational overhead. In complex systems, the load may lie in calibration, routing, storage, procedural discipline, training, institutional maintenance, review, replication, or error correction.</w:t>
      </w:r>
    </w:p>
    <w:p w14:paraId="0816086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OL is channel-sensitive. Different interfaces impose different load profiles.</w:t>
      </w:r>
    </w:p>
    <w:p w14:paraId="504D3CF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OL has trade-off structure. Increasing bandwidth, fidelity, depth, horizon, or gain may increase cost elsewhere.</w:t>
      </w:r>
    </w:p>
    <w:p w14:paraId="3E27EE7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OL is often hidden until degraded support reveals the maintenance requirement.</w:t>
      </w:r>
    </w:p>
    <w:p w14:paraId="1CF47AA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low-load observation program may be fragile because it carries little redundancy or correction capacity.</w:t>
      </w:r>
    </w:p>
    <w:p w14:paraId="6A11A18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high-load observation program may be powerful but unsustainable.</w:t>
      </w:r>
    </w:p>
    <w:p w14:paraId="416E512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envelope must include cost.</w:t>
      </w:r>
    </w:p>
    <w:p w14:paraId="402BCC83"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4.3. Observational Collapse — ocx</w:t>
      </w:r>
    </w:p>
    <w:p w14:paraId="6B518FC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Collapse, or OCx, is a regime transition in which an observation program loses the operational capacity to sustain content-driven registration or redeployment under the prevailing reference conditions.</w:t>
      </w:r>
    </w:p>
    <w:p w14:paraId="3305F5D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OCx is not merely weaker observation.</w:t>
      </w:r>
    </w:p>
    <w:p w14:paraId="06B47766"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is the transition from a regime where content-driven registration, retention, redeployment, or downstream dependence tests are operationally satisfiable to a regime where they are no longer satisfiable.</w:t>
      </w:r>
    </w:p>
    <w:p w14:paraId="54552C11"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In OCx, stable OA-to-RAS distinctions no longer persist, or retained distinctions are no longer usable for prediction, control, comparison, correction, or downstream selection under the stated boundary, scale, horizon, and discrimination regime.</w:t>
      </w:r>
    </w:p>
    <w:p w14:paraId="628861DD"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OCx occurs when bounded change in constraints, driving, noise, load, drift, channel integrity, or organisation causes RF, OBW, OD, CH, OH, or RSD availability to fall below operational discriminability.</w:t>
      </w:r>
    </w:p>
    <w:p w14:paraId="251F4563"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program may still exist physically. The instrument may remain present. The archive may remain stored. The institution may still have procedures. The system may still produce outputs. But the content-driven observation relation is no longer operationally satisfiable under the claim being made.</w:t>
      </w:r>
    </w:p>
    <w:p w14:paraId="3BB5A23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OCx must be distinguished from local failure.</w:t>
      </w:r>
    </w:p>
    <w:p w14:paraId="421DA546"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OP collapse is not necessarily OCx. It may be a failure of available contrast for a particular claim.</w:t>
      </w:r>
    </w:p>
    <w:p w14:paraId="065A413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OA failure is not necessarily OCx. It may be local instability in classing.</w:t>
      </w:r>
    </w:p>
    <w:p w14:paraId="4F851CE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OR failure is not necessarily OCx. It may be failed registration in a single episode.</w:t>
      </w:r>
    </w:p>
    <w:p w14:paraId="40B25A5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RAS failure is not necessarily OCx. It may be non-persistence of one record.</w:t>
      </w:r>
    </w:p>
    <w:p w14:paraId="154019E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RSD failure is not necessarily OCx. It may be failure of a particular redeployment pathway.</w:t>
      </w:r>
    </w:p>
    <w:p w14:paraId="572DFD58"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OCx is broader. It names the regime transition in which the observation program cannot maintain content-driven registration or redeployment as an operationally satisfiable condition.</w:t>
      </w:r>
    </w:p>
    <w:p w14:paraId="1A5CF7AE"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Collapse is not every failure.</w:t>
      </w:r>
    </w:p>
    <w:p w14:paraId="7B96987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Collapse is failure of the regime.</w:t>
      </w:r>
    </w:p>
    <w:p w14:paraId="5B63E74B"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4.4. Drift-load-collapse dynamics</w:t>
      </w:r>
    </w:p>
    <w:p w14:paraId="22AD0ED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descriptors interact.</w:t>
      </w:r>
    </w:p>
    <w:p w14:paraId="641E81AD"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drift increases, RF commonly declines. The same OA-class input no longer maps reliably into the same RAS alternative distribution. The observation program begins to lose mapping stability.</w:t>
      </w:r>
    </w:p>
    <w:p w14:paraId="0161BF90"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RF declines, OBW may narrow. The program may need to slow registration, reduce input complexity, narrow the channel, or increase correction effort to preserve reliability.</w:t>
      </w:r>
    </w:p>
    <w:p w14:paraId="1DFEB881"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OBW is exceeded, records may drop, blur, delay, saturate, or compress beyond acceptable tolerance. Some distinctions fail to enter retained state.</w:t>
      </w:r>
    </w:p>
    <w:p w14:paraId="4FF8E163"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RAS reliability weakens, OD may shorten. Earlier records cease to remain counterfactually significant across later consult-and-register links.</w:t>
      </w:r>
    </w:p>
    <w:p w14:paraId="19EB84F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downstream differentiation weakens, OG declines. The observation program still operates, but produces less constraint, prediction, control, correction, or selection advantage relative to comparator conditions.</w:t>
      </w:r>
    </w:p>
    <w:p w14:paraId="7B58F2D6"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sustaining support rises, OL increases. The system must spend more energy, attention, computation, material, maintenance, or organisational effort to preserve the same observation-capable regime.</w:t>
      </w:r>
    </w:p>
    <w:p w14:paraId="1E68E64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drift, overload, fidelity loss, bandwidth saturation, and depth shortening cross threshold, OCx may occur. At that point, content-driven registration or redeployment is no longer operationally satisfiable under the prevailing regime.</w:t>
      </w:r>
      <w:r>
        <w:rPr>
          <w:rStyle w:val="EndnoteReference"/>
          <w:rFonts w:ascii="Times New Roman" w:hAnsi="Times New Roman" w:eastAsia="Times New Roman" w:cs="Times New Roman"/>
          <w:color w:val="000000"/>
          <w:sz w:val="20"/>
          <w:szCs w:val="20"/>
          <w:vertAlign w:val="superscript"/>
        </w:rPr>
        <w:endnoteReference w:id="6"/>
      </w:r>
    </w:p>
    <w:p w14:paraId="395789F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sequence is not mandatory.</w:t>
      </w:r>
    </w:p>
    <w:p w14:paraId="6E547D7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Collapse may be sudden.</w:t>
      </w:r>
    </w:p>
    <w:p w14:paraId="3A5EACB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channel may be destroyed, a comparator invalidated, a memory store corrupted, a model moved outside distribution, an institution lose procedural integrity, or an organism lose the conditions required for stable registration.</w:t>
      </w:r>
    </w:p>
    <w:p w14:paraId="5D153BB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But the descriptor layer makes degradation visible before collapse becomes total.</w:t>
      </w:r>
    </w:p>
    <w:p>
      <w:pPr>
        <w:pStyle w:val="GOTSeparator"/>
        <w:keepNext/>
        <w:keepLines/>
        <w:pageBreakBefore w:val="0"/>
        <w:widowControl/>
        <w:spacing w:before="480" w:after="480" w:lineRule="exact" w:line="20"/>
      </w:pPr>
    </w:p>
    <w:p w14:paraId="295BC022" w14:textId="77777777" w:rsidR="00FC207E" w:rsidRPr="00FA5C9E" w:rsidRDefault="00FC207E" w:rsidP="00FA5C9E">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5. Failure localisation and guardrails</w:t>
      </w:r>
    </w:p>
    <w:p w14:paraId="3FE69FAF"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5.1. Threshold status before descriptor grading</w:t>
      </w:r>
    </w:p>
    <w:p w14:paraId="0D88D36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Descriptor grading begins only after the relevant threshold claim is specified.</w:t>
      </w:r>
    </w:p>
    <w:p w14:paraId="5523775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no OP-supported contrast field is available at the interface, the observation claim fails before registration. There is no relevant distinction available to be registered.</w:t>
      </w:r>
    </w:p>
    <w:p w14:paraId="4CA69C79"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OP is available but no stable OA regime classes alternatives, the observation claim fails at classing.</w:t>
      </w:r>
    </w:p>
    <w:p w14:paraId="2ECDB390"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OA is available but no OR event selects an alternative into state, the observation claim fails at registration.</w:t>
      </w:r>
    </w:p>
    <w:p w14:paraId="246E5A7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OR occurs but no persistent, re-identifiable OA-keyed RAS is produced over the operational horizon, the case remains below TO.</w:t>
      </w:r>
    </w:p>
    <w:p w14:paraId="3891D8E1"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TO is present but no grounded consultability pathway is physically well-posed, the claim does not reach OIP.</w:t>
      </w:r>
    </w:p>
    <w:p w14:paraId="4E3A126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OIP is present but no RSD episode is realised, the claim does not reach NTO.</w:t>
      </w:r>
    </w:p>
    <w:p w14:paraId="24E1752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RSD is realised but downstream dependence does not survive comparator discipline, the NTO claim fails or must be weakened.</w:t>
      </w:r>
    </w:p>
    <w:p w14:paraId="7859252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Descriptors should not be used to blur these thresholds.</w:t>
      </w:r>
    </w:p>
    <w:p w14:paraId="0EF4036C"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low-fidelity registration is not a weak NTO unless the NTO conditions are otherwise met. A high-gain outcome is not NTO unless realised discriminator dependence is established. A broad horizon is not observation if no registration occurs. A high-bandwidth channel is not an observer if it does not produce retained, classed registration for a locus.</w:t>
      </w:r>
    </w:p>
    <w:p w14:paraId="4233F21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descriptor layer grades performance after status is specified.</w:t>
      </w:r>
    </w:p>
    <w:p w14:paraId="5DDA59F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replace status discipline.</w:t>
      </w:r>
    </w:p>
    <w:p w14:paraId="1CBAC9ED"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5.2. Partial persistence and no usable record</w:t>
      </w:r>
    </w:p>
    <w:p w14:paraId="44E1577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common failure mode occurs between OR and RAS.</w:t>
      </w:r>
    </w:p>
    <w:p w14:paraId="13E596A6"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system may undergo an alternative-dependent transition without producing a persistent, re-identifiable retained state. Something happened. The system was perturbed. A difference crossed an interface. An alternative may even have been selected into state. But if the post-transition state does not persist over the operational horizon as an OA-keyed alternative, the claim does not reach TO.</w:t>
      </w:r>
    </w:p>
    <w:p w14:paraId="69D1220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is partial persistence or no usable record.</w:t>
      </w:r>
    </w:p>
    <w:p w14:paraId="1713BB4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Partial persistence may be diagnostically important. It may reveal that OP exists and that OR-like transition begins, but that the retention regime is too weak, too noisy, too short-lived, too overloaded, or too unstable to support record-presence.</w:t>
      </w:r>
    </w:p>
    <w:p w14:paraId="6B03ED2D"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appropriate descriptors are RF and OH.</w:t>
      </w:r>
    </w:p>
    <w:p w14:paraId="10AED08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RF asks whether the OA-to-RAS relation is reliable.</w:t>
      </w:r>
    </w:p>
    <w:p w14:paraId="1D81DA2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OH asks whether persistence fails beyond a range or time window.</w:t>
      </w:r>
    </w:p>
    <w:p w14:paraId="1999E1B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correct response is not to call the case observation merely because coupling occurred. Nor is it to discard the case as uninformative. It is to localise the failure.</w:t>
      </w:r>
    </w:p>
    <w:p w14:paraId="3F75902F"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case may show available contrast without record.</w:t>
      </w:r>
    </w:p>
    <w:p w14:paraId="1C293F5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show transient registration without retained observation.</w:t>
      </w:r>
    </w:p>
    <w:p w14:paraId="756F54B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show the need for retention support before observation-status can be claimed.</w:t>
      </w:r>
    </w:p>
    <w:p w14:paraId="4B115967"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5.3. Weak gain without weakened threshold</w:t>
      </w:r>
    </w:p>
    <w:p w14:paraId="739FA05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Another failure mode occurs when a program satisfies the realised dependence threshold but produces little downstream differentiation.</w:t>
      </w:r>
    </w:p>
    <w:p w14:paraId="4DD7980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minimal NTO episode may involve one RSD link with limited practical effect. The prior RAS is consulted and downstream registration depends counterfactually on which discriminator was present, but the resulting outcome-space expansion is small.</w:t>
      </w:r>
    </w:p>
    <w:p w14:paraId="62F01DA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is low OG, not necessarily failed NTO.</w:t>
      </w:r>
    </w:p>
    <w:p w14:paraId="30ADA891"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Conversely, a process may produce large downstream effect without satisfying NTO. A background physical regularity, external constraint, passive structure, unregistered persistent physical alteration, or environmental condition may strongly shape outcomes while no retained discriminator is redeployed by the locus under evaluation.</w:t>
      </w:r>
    </w:p>
    <w:p w14:paraId="11289EE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is high consequence without established observational gain.</w:t>
      </w:r>
    </w:p>
    <w:p w14:paraId="5E65417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distinction prevents gain from becoming a substitute for discriminator discipline.</w:t>
      </w:r>
    </w:p>
    <w:p w14:paraId="6D8E210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OG is graded only after comparator-stable dependence has been established.</w:t>
      </w:r>
    </w:p>
    <w:p w14:paraId="009570A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Usefulness, impact, consequence, or scale of effect cannot replace the threshold.</w:t>
      </w:r>
    </w:p>
    <w:p w14:paraId="00101E47"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5.4. OP collapse, program failure, and ocx</w:t>
      </w:r>
    </w:p>
    <w:p w14:paraId="0566283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Not all observation failure is Observational Collapse.</w:t>
      </w:r>
    </w:p>
    <w:p w14:paraId="3B21A19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no distinguishable alternatives are available at the interface, OP collapses. The program cannot register because the contrast field is absent or degenerate.</w:t>
      </w:r>
    </w:p>
    <w:p w14:paraId="1440851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OP is available but the abstraction regime cannot class alternatives stably, OA fails.</w:t>
      </w:r>
    </w:p>
    <w:p w14:paraId="0A3E532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OA is stable but no selection into internal state occurs, OR fails.</w:t>
      </w:r>
    </w:p>
    <w:p w14:paraId="1409589D"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OR occurs but no retained record persists, RAS fails.</w:t>
      </w:r>
    </w:p>
    <w:p w14:paraId="4599372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RAS persists but no grounded consultability pathway exists, OIP fails.</w:t>
      </w:r>
    </w:p>
    <w:p w14:paraId="21E5D53F"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OIP exists but no redeployment occurs, RSD fails.</w:t>
      </w:r>
    </w:p>
    <w:p w14:paraId="093291F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If RSD occurs but downstream outcomes do not depend comparator-stably on which discriminator was present, NTO fails.</w:t>
      </w:r>
    </w:p>
    <w:p w14:paraId="7415FCB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Each failure should be localised.</w:t>
      </w:r>
    </w:p>
    <w:p w14:paraId="0A8D698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OCx should be reserved for regime transition: the point at which the observation program can no longer sustain content-driven registration or redeployment under the prevailing reference conditions.</w:t>
      </w:r>
    </w:p>
    <w:p w14:paraId="6E16208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guardrail matters because collapse is rhetorically powerful. It can become a vague synonym for error, weakness, overload, uncertainty, or local failure. That would destroy its usefulness.</w:t>
      </w:r>
    </w:p>
    <w:p w14:paraId="61EBD07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Collapse is not inconvenience.</w:t>
      </w:r>
    </w:p>
    <w:p w14:paraId="2EAA0A4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Collapse is not low gain.</w:t>
      </w:r>
    </w:p>
    <w:p w14:paraId="4C59087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Collapse is not narrow horizon.</w:t>
      </w:r>
    </w:p>
    <w:p w14:paraId="0EA7237D"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Collapse is not local misregistration.</w:t>
      </w:r>
    </w:p>
    <w:p w14:paraId="3D092CD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Collapse is not one failed comparison.</w:t>
      </w:r>
    </w:p>
    <w:p w14:paraId="240A9B1D"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Collapse is regime-level loss of content-driven observability.</w:t>
      </w:r>
    </w:p>
    <w:p w14:paraId="45ED5AF0"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5.5. Descriptor misuse guardrails</w:t>
      </w:r>
    </w:p>
    <w:p w14:paraId="3DC673E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Each descriptor has a common misuse.</w:t>
      </w:r>
    </w:p>
    <w:p w14:paraId="0158CF58"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OH may be mistaken for metaphysical limit. Correction: OH is program reach under specified conditions, not an edge of reality.</w:t>
      </w:r>
    </w:p>
    <w:p w14:paraId="47170A7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may be mistaken for the total space of imaginable alternatives. Correction: CH includes only interventions that preserve comparator admissibility.</w:t>
      </w:r>
    </w:p>
    <w:p w14:paraId="59F8F9C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RF may be mistaken for truth. Correction: RF measures reliability of OA-to-RAS mapping, not whether the abstraction preserves every relevant relation.</w:t>
      </w:r>
    </w:p>
    <w:p w14:paraId="3F93335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OBW may be mistaken for intelligence or power. Correction: throughput does not establish depth, gain, or realised dependence.</w:t>
      </w:r>
    </w:p>
    <w:p w14:paraId="0D25679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 may be mistaken for record accumulation. Correction: OD measures realised consult-and-register links, not the number of stored records.</w:t>
      </w:r>
    </w:p>
    <w:p w14:paraId="6F042DF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OG may be mistaken for success or usefulness. Correction: OG is downstream differentiation relative to comparator conditions after dependence is established.</w:t>
      </w:r>
    </w:p>
    <w:p w14:paraId="0E65928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ODr may be mistaken for adaptive recalibration. Correction: drift is unintended or uncontrolled displacement of mapping or deployment stability, not deliberate regime update.</w:t>
      </w:r>
    </w:p>
    <w:p w14:paraId="69B3783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OL may be mistaken for inefficiency. Correction: load is sustaining cost; high load may support high performance, but it must be stated.</w:t>
      </w:r>
    </w:p>
    <w:p w14:paraId="2516FB9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OCx may be mistaken for any failure. Correction: collapse is regime transition where content-driven registration or redeployment can no longer be maintained.</w:t>
      </w:r>
    </w:p>
    <w:p w14:paraId="7DBFB3F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descriptors are useful only where they remain disciplined.</w:t>
      </w:r>
    </w:p>
    <w:p w14:paraId="3E68D7B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They must not become decorative labels.</w:t>
      </w:r>
    </w:p>
    <w:p w14:paraId="5728430C"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5.6. Failure localisation sequence</w:t>
      </w:r>
    </w:p>
    <w:p w14:paraId="3EA10CB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disciplined failure analysis should proceed by localisation.</w:t>
      </w:r>
    </w:p>
    <w:p w14:paraId="4371646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First, identify the focal locus and reference conditions. Without locus, boundary, scale, horizon, discrimination regime, and comparator family, the failure is not well-posed.</w:t>
      </w:r>
    </w:p>
    <w:p w14:paraId="7026A04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Second, test OP. Was there a non-degenerate contrast field available at the interface?</w:t>
      </w:r>
    </w:p>
    <w:p w14:paraId="14DFDF9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Third, test OA. Were alternatives classed under a stable abstraction regime?</w:t>
      </w:r>
    </w:p>
    <w:p w14:paraId="6B90AFC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Fourth, test OR. Did one alternative become registered into internal state?</w:t>
      </w:r>
    </w:p>
    <w:p w14:paraId="28B4CAB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Fifth, test RAS. Did the registered state persist and remain re-identifiable over the operational horizon?</w:t>
      </w:r>
    </w:p>
    <w:p w14:paraId="3AD1FC1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Sixth, test OIP. Was a consultability pathway physically, technically, biologically, institutionally, or organisationally well-posed?</w:t>
      </w:r>
    </w:p>
    <w:p w14:paraId="24C0D2E0"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Seventh, test RSD. Was the retained discriminator actually redeployed?</w:t>
      </w:r>
    </w:p>
    <w:p w14:paraId="1466B10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Eighth, test downstream dependence. Did outcomes depend counterfactually and comparator-stably on which discriminator was present?</w:t>
      </w:r>
    </w:p>
    <w:p w14:paraId="42A1D7E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Ninth, apply the descriptors. What was the program’s horizon, counterfactual range, fidelity, bandwidth, depth, gain, drift, load, and collapse threshold?</w:t>
      </w:r>
    </w:p>
    <w:p w14:paraId="55E4462E"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sequence prevents failed observation from being treated as one undifferentiated event.</w:t>
      </w:r>
    </w:p>
    <w:p w14:paraId="3165325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also prevents successful observation from being overstated.</w:t>
      </w:r>
    </w:p>
    <w:p w14:paraId="124844F1"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program may succeed at one segment and fail at another. It may be high fidelity but shallow. It may be deep but slow. It may have wide reach but narrow intervention range. It may generate high gain only under unsustainable load. It may retain records but fail redeployment. It may be deployable in principle but never realised. It may be valid at one scale and misaligned at another.</w:t>
      </w:r>
    </w:p>
    <w:p w14:paraId="79897A2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 is operationally structured.</w:t>
      </w:r>
    </w:p>
    <w:p w14:paraId="2A2061F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Failure must be structured as well.</w:t>
      </w:r>
    </w:p>
    <w:p>
      <w:pPr>
        <w:pStyle w:val="GOTSeparator"/>
        <w:keepNext/>
        <w:keepLines/>
        <w:pageBreakBefore w:val="0"/>
        <w:widowControl/>
        <w:spacing w:before="480" w:after="480" w:lineRule="exact" w:line="20"/>
      </w:pPr>
    </w:p>
    <w:p w14:paraId="4058BF35" w14:textId="77777777" w:rsidR="00FC207E" w:rsidRPr="00FA5C9E" w:rsidRDefault="00FC207E" w:rsidP="00FA5C9E">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6. Conclusion</w:t>
      </w:r>
    </w:p>
    <w:p w14:paraId="27AC27CD"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 What Paper 4c has installed</w:t>
      </w:r>
    </w:p>
    <w:p w14:paraId="127FAB4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paper has installed the operational-envelope layer of observation.</w:t>
      </w:r>
    </w:p>
    <w:p w14:paraId="46D9B6E7"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Paper 4 defined observation as bounded registration and, in stronger cases, realised consult-and-register dependence.</w:t>
      </w:r>
    </w:p>
    <w:p w14:paraId="294A910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Paper 4a showed that observation is abstraction-bound.</w:t>
      </w:r>
    </w:p>
    <w:p w14:paraId="2CAAED4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Paper 4b showed that observation is scale-bound.</w:t>
      </w:r>
    </w:p>
    <w:p w14:paraId="345E4D1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Paper 4c has now shown that observation is operationally bounded.</w:t>
      </w:r>
    </w:p>
    <w:p w14:paraId="20BFFB9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descriptors introduced here do not add primitives. They measure the conditions under which OP, OA, OR, RAS, and RSD remain reliable, deployable, counterfactually testable, and diagnostically localisable.</w:t>
      </w:r>
    </w:p>
    <w:p w14:paraId="00249FD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Horizon measures the reach of reliable registration and redeployment.</w:t>
      </w:r>
    </w:p>
    <w:p w14:paraId="18149A8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Counterfactual Horizon measures the range of admissible intervention.</w:t>
      </w:r>
    </w:p>
    <w:p w14:paraId="6977FE7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Registration Fidelity measures the reliability of OA-to-RAS mapping.</w:t>
      </w:r>
    </w:p>
    <w:p w14:paraId="3B69D48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Bandwidth measures registration throughput.</w:t>
      </w:r>
    </w:p>
    <w:p w14:paraId="660B456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Depth measures realised consult-and-register chain length.</w:t>
      </w:r>
    </w:p>
    <w:p w14:paraId="5971DAF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Gain measures downstream differentiation relative to comparator conditions.</w:t>
      </w:r>
    </w:p>
    <w:p w14:paraId="7FE9A35F"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Drift measures degradation over time.</w:t>
      </w:r>
    </w:p>
    <w:p w14:paraId="412D607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Load measures the sustaining cost of observation-capable regimes.</w:t>
      </w:r>
    </w:p>
    <w:p w14:paraId="04DA4665"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Observational Collapse marks the regime transition where content-driven registration or redeployment can no longer be maintained.</w:t>
      </w:r>
    </w:p>
    <w:p w14:paraId="44CB34A8"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Together, these descriptors turn observation from a certificate-word into a performance regime.</w:t>
      </w:r>
    </w:p>
    <w:p w14:paraId="42AFF210"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They allow an observation claim to be tested not only for threshold status, but for reach, reliability, throughput, chain depth, downstream gain, stability, cost, and collapse.</w:t>
      </w:r>
    </w:p>
    <w:p w14:paraId="72E63244"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6.2. Successful observation remains bounded</w:t>
      </w:r>
    </w:p>
    <w:p w14:paraId="04234E7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successful observation claim can be disciplined without being disqualified.</w:t>
      </w:r>
    </w:p>
    <w:p w14:paraId="59861D7F"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An observation program may observe only within a narrow horizon, under a narrow counterfactual range, with limited bandwidth, shallow depth, low gain, high load, or fragile stability. That does not make the observation false merely because it is bounded.</w:t>
      </w:r>
    </w:p>
    <w:p w14:paraId="09266B0E"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becomes disciplined when its bounds are explicit.</w:t>
      </w:r>
    </w:p>
    <w:p w14:paraId="21E5AA5D"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finite observation program does not need infinite reach. It needs specified reach.</w:t>
      </w:r>
    </w:p>
    <w:p w14:paraId="02C5870F"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need unlimited intervention. It needs admissible comparator range.</w:t>
      </w:r>
    </w:p>
    <w:p w14:paraId="6EDAF2AF"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need perfect fidelity. It needs fidelity strong enough for the claim being made.</w:t>
      </w:r>
    </w:p>
    <w:p w14:paraId="609D122B"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need unlimited bandwidth. It needs throughput compatible with its registration and retention burden.</w:t>
      </w:r>
    </w:p>
    <w:p w14:paraId="04CEF04A"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need infinite depth. It needs the claimed consult-and-register chain to remain counterfactually significant.</w:t>
      </w:r>
    </w:p>
    <w:p w14:paraId="11E4F33E"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need maximal gain. It needs downstream differentiation appropriate to the asserted role.</w:t>
      </w:r>
    </w:p>
    <w:p w14:paraId="1754596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need zero drift. It needs drift detected, bounded, corrected, or carried as residual.</w:t>
      </w:r>
    </w:p>
    <w:p w14:paraId="19F5BF7F"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need zero load. It needs sustaining cost acknowledged.</w:t>
      </w:r>
    </w:p>
    <w:p w14:paraId="03C03C2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does not need collapse immunity. It needs collapse threshold located where possible.</w:t>
      </w:r>
    </w:p>
    <w:p w14:paraId="00CFCBC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finite character of observation is not a defect.</w:t>
      </w:r>
    </w:p>
    <w:p w14:paraId="3EC8781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is the condition under which observation becomes auditable.</w:t>
      </w:r>
    </w:p>
    <w:p w14:paraId="2BB2EC8F"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6.3. Failed observation can now be localised</w:t>
      </w:r>
    </w:p>
    <w:p w14:paraId="0A29FABA"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failed observation claim can now be localised.</w:t>
      </w:r>
    </w:p>
    <w:p w14:paraId="07845DB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failure may lie in absent OP.</w:t>
      </w:r>
    </w:p>
    <w:p w14:paraId="7C0B9BB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unstable OA.</w:t>
      </w:r>
    </w:p>
    <w:p w14:paraId="6461360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failed OR.</w:t>
      </w:r>
    </w:p>
    <w:p w14:paraId="0061E10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non-persistent RAS.</w:t>
      </w:r>
    </w:p>
    <w:p w14:paraId="46030F3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unavailable OIP.</w:t>
      </w:r>
    </w:p>
    <w:p w14:paraId="7E6B1E2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unrealised RSD.</w:t>
      </w:r>
    </w:p>
    <w:p w14:paraId="6E7175DE"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weak downstream dependence.</w:t>
      </w:r>
    </w:p>
    <w:p w14:paraId="11C3B77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invalid comparator construction.</w:t>
      </w:r>
    </w:p>
    <w:p w14:paraId="1C6226C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fidelity loss.</w:t>
      </w:r>
    </w:p>
    <w:p w14:paraId="7C764BE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bandwidth saturation.</w:t>
      </w:r>
    </w:p>
    <w:p w14:paraId="614AABD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insufficient depth.</w:t>
      </w:r>
    </w:p>
    <w:p w14:paraId="08AE551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low or absent gain.</w:t>
      </w:r>
    </w:p>
    <w:p w14:paraId="2303C10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drift.</w:t>
      </w:r>
    </w:p>
    <w:p w14:paraId="621109AD"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unsustainable load.</w:t>
      </w:r>
    </w:p>
    <w:p w14:paraId="42AD0D6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may lie in collapse.</w:t>
      </w:r>
    </w:p>
    <w:p w14:paraId="03E84DA4"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localisation matters because an undifferentiated failure label is often too coarse. A system that fails at retention is not the same as one that fails at classing. A system that fails at comparator admissibility is not the same as one that fails at registration. A system that works at low bandwidth but fails under saturation is not observation-absent. A system that drifts is not necessarily collapsed. A system that collapses is not merely low fidelity.</w:t>
      </w:r>
    </w:p>
    <w:p w14:paraId="01F72D8D"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Different failures require different corrections.</w:t>
      </w:r>
    </w:p>
    <w:p w14:paraId="029B2AB5"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Different residuals require different update conditions.</w:t>
      </w:r>
    </w:p>
    <w:p w14:paraId="15C202E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This paper stops at localisation. The later discipline of the unknown belongs to Part 3.</w:t>
      </w:r>
    </w:p>
    <w:p w14:paraId="4EF520CA"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6.4. Closing the part 2 architecture</w:t>
      </w:r>
    </w:p>
    <w:p w14:paraId="2C02AA48"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4c closes the Part 2 architecture.</w:t>
      </w:r>
    </w:p>
    <w:p w14:paraId="7D4B46E6" w14:textId="77777777" w:rsidR="00124A40" w:rsidRDefault="00124A40" w:rsidP="00124A4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Part 2 began by asking how physical difference becomes informational distinction for a finite locus.</w:t>
      </w:r>
    </w:p>
    <w:p w14:paraId="4BEBCEFA"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 established RRP and the RRP Set.</w:t>
      </w:r>
    </w:p>
    <w:p w14:paraId="30703C8A"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1a grounded the physical pathway into RRP through signal as preserved contrast.</w:t>
      </w:r>
    </w:p>
    <w:p w14:paraId="5CCF4D4D" w14:textId="5F5E74C6" w:rsidR="00124A40" w:rsidRDefault="00124A40" w:rsidP="00124A4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Paper </w:t>
      </w:r>
      <w:r w:rsidR="00BA5F72">
        <w:rPr>
          <w:rFonts w:ascii="Times New Roman" w:hAnsi="Times New Roman" w:eastAsia="Times New Roman" w:cs="Times New Roman"/>
          <w:color w:val="000000"/>
          <w:sz w:val="24"/>
          <w:szCs w:val="24"/>
        </w:rPr>
        <w:t>1b</w:t>
      </w:r>
      <w:r>
        <w:rPr>
          <w:rFonts w:ascii="Times New Roman" w:hAnsi="Times New Roman" w:eastAsia="Times New Roman" w:cs="Times New Roman"/>
          <w:color w:val="000000"/>
          <w:sz w:val="24"/>
          <w:szCs w:val="24"/>
        </w:rPr>
        <w:t xml:space="preserve"> established reference-indexed realism as the realism-facing discipline of the same architecture: finite claims are target-constrained, access-indexed, model-mediated, comparator-answerable, and residual-bearing.</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1c made the physical instantiation and composition of that architecture explicit through embodied retention, derived Relational Reachability, and distributed Relational Form within the wider relational index, without adding RRP Set primitives.</w:t>
      </w:r>
    </w:p>
    <w:p w14:paraId="17D574A4"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2 established knowledge as retained distinction.</w:t>
      </w:r>
    </w:p>
    <w:p w14:paraId="72E8801B"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3 established intelligence as applied distinction.</w:t>
      </w:r>
    </w:p>
    <w:p w14:paraId="5C87856A"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4 established observation as bounded registration.</w:t>
      </w:r>
    </w:p>
    <w:p w14:paraId="56162C37" w14:textId="77777777" w:rsidR="00124A40" w:rsidRDefault="00124A40" w:rsidP="00124A4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4a established the limits of observation through abstraction, cut, abstraction regime, perspective, Abstraction Gap, relational uncertainty, event-horizon architecture, and objectivity as correction of perspective.</w:t>
      </w:r>
    </w:p>
    <w:p w14:paraId="2BAB2BB9" w14:textId="77777777" w:rsidR="00124A40" w:rsidRDefault="00124A40" w:rsidP="00124A4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4b established the scale of observation through stabilised comparability, measurement as registration into scale, Scale Gap, cross-scale translation, and scalar objectivity.</w:t>
      </w:r>
    </w:p>
    <w:p w14:paraId="60B927B4"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4c establishes the operational envelope of observation.</w:t>
      </w:r>
    </w:p>
    <w:p w14:paraId="3A3519E1"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sequence is now complete enough for Part 2.</w:t>
      </w:r>
    </w:p>
    <w:p w14:paraId="222E9F63" w14:textId="77777777" w:rsidR="00124A40" w:rsidRDefault="00124A40" w:rsidP="00124A4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Within the inherited RRP architecture, information for a locus is operational distinction under specified reference conditions.</w:t>
      </w:r>
    </w:p>
    <w:p w14:paraId="71A559DA"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Signal is preserved contrast.</w:t>
      </w:r>
    </w:p>
    <w:p w14:paraId="6F74E592"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Reference-indexed realism is disciplined finite realism under RRP-structured access.</w:t>
      </w:r>
    </w:p>
    <w:p w14:paraId="72980919"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Knowledge is retained distinction.</w:t>
      </w:r>
    </w:p>
    <w:p w14:paraId="4DA1F60C"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Intelligence is applied distinction.</w:t>
      </w:r>
    </w:p>
    <w:p w14:paraId="59690ED6"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Observation is bounded registration.</w:t>
      </w:r>
    </w:p>
    <w:p w14:paraId="2E6B17D6"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All observation is abstraction-bound.</w:t>
      </w:r>
    </w:p>
    <w:p w14:paraId="5D7E3C64"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All observation is scale-bound.</w:t>
      </w:r>
    </w:p>
    <w:p w14:paraId="4EDFA563"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Every observation program has an operational envelope.</w:t>
      </w:r>
    </w:p>
    <w:p w14:paraId="74D8B7BB" w14:textId="77777777" w:rsidR="00124A40" w:rsidRDefault="00124A40" w:rsidP="00124A4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does not solve every unknown. It does not eliminate residual. It does not provide the full procedure for uncertainty, deferral, update conditions, or disciplined unknown handling. That work is deferred to Part 3.</w:t>
      </w:r>
    </w:p>
    <w:p w14:paraId="390D68EF"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But it does give Part 2 its architecture.</w:t>
      </w:r>
    </w:p>
    <w:p w14:paraId="527F7728"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finite locus does not possess reality as total state.</w:t>
      </w:r>
    </w:p>
    <w:p w14:paraId="0C0D31EB" w14:textId="77777777" w:rsidR="00124A40" w:rsidRDefault="00124A40" w:rsidP="00124A4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encounters reality through relations by which difference becomes available, classed, registered, retained, applied, modelled, measured, scaled, corrected, and operationally bounded.</w:t>
      </w:r>
    </w:p>
    <w:p w14:paraId="02E92E5F" w14:textId="01FB0517" w:rsidR="00C25FCA" w:rsidRPr="00FA5C9E" w:rsidRDefault="00124A40" w:rsidP="00124A4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event-horizon profile names the ingress limit of that encounter. Perspective aggregates cuts into a multidimensional profile of possible access. Scale stabilises comparability inside that profile. The operational envelope then states where the resulting observation program remains reliable, deployable, counterfactually testable, and diagnostically localisable.</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Usage Note: Across Part 2, locus has been used locally rather than taxonomically. RRP names the reference node from which distinction becomes evaluable. Knowledge asks whether a registered distinction is retained for a locus. Intelligence asks whether distinction is applied to alter branch-space for a locus. Observation asks whether an OP-supported alternative is registered, retained, and possibly redeployed by an observer-locus or observation program. These uses are continuous because each is reference-indexed; they are not interchangeable because each evaluates a different relation. The controlling rule is therefore local specification: do not move the locus silently.</w:t>
      </w:r>
    </w:p>
    <w:p w14:paraId="40CE9062" w14:textId="23ED798A" w:rsidR="00FC207E" w:rsidRPr="00FA5C9E" w:rsidRDefault="00C25FCA" w:rsidP="00124A4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The same principle applies to status language. The recurring structural roles are record-presence, grounded deployability, and realised operativity. Knowledge names them as TK, KIP, and NTK because retained distinction is the object under evaluation. Observation names them as TO, OIP, and NTO because bounded registration and record-operativity are the object under evaluation. The shared structure is inherited, but the status vocabulary belongs to the facet that has earned it.</w:t>
      </w:r>
    </w:p>
    <w:p w14:paraId="4F85E43B" w14:textId="77777777" w:rsidR="00FC207E" w:rsidRPr="00FA5C9E" w:rsidRDefault="00FC207E" w:rsidP="00FA5C9E">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6.5. Final compression</w:t>
      </w:r>
    </w:p>
    <w:p w14:paraId="06AD0E85"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final position of this paper is:</w:t>
      </w:r>
    </w:p>
    <w:p w14:paraId="3812BA57"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Observation is not a primitive certificate.</w:t>
      </w:r>
    </w:p>
    <w:p w14:paraId="41837405"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Observation is bounded registration.</w:t>
      </w:r>
    </w:p>
    <w:p w14:paraId="6B06CA8A"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 established the RRP architecture.</w:t>
      </w:r>
    </w:p>
    <w:p w14:paraId="7E951175"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1a established the signal pathway into RRP.</w:t>
      </w:r>
    </w:p>
    <w:p w14:paraId="37CBA2FA" w14:textId="73F96749" w:rsidR="00124A40" w:rsidRDefault="00124A40" w:rsidP="00124A40">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Paper </w:t>
      </w:r>
      <w:r w:rsidR="00BA5F72">
        <w:rPr>
          <w:rFonts w:ascii="Times New Roman" w:hAnsi="Times New Roman" w:eastAsia="Times New Roman" w:cs="Times New Roman"/>
          <w:color w:val="000000"/>
          <w:sz w:val="24"/>
          <w:szCs w:val="24"/>
        </w:rPr>
        <w:t>1b</w:t>
      </w:r>
      <w:r>
        <w:rPr>
          <w:rFonts w:ascii="Times New Roman" w:hAnsi="Times New Roman" w:eastAsia="Times New Roman" w:cs="Times New Roman"/>
          <w:color w:val="000000"/>
          <w:sz w:val="24"/>
          <w:szCs w:val="24"/>
        </w:rPr>
        <w:t xml:space="preserve"> established reference-indexed realism as target-constrained, access-indexed, residual-bearing realism.</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1c made embodiment, derived reachability, and distributed Relational Form explicit without adding primitives.</w:t>
      </w:r>
    </w:p>
    <w:p w14:paraId="1A3812D6"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2 established knowledge as retained distinction.</w:t>
      </w:r>
    </w:p>
    <w:p w14:paraId="74375030"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3 established intelligence as applied distinction.</w:t>
      </w:r>
    </w:p>
    <w:p w14:paraId="090C4757"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4 established the observation threshold.</w:t>
      </w:r>
    </w:p>
    <w:p w14:paraId="3719787F"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4a established the abstraction condition.</w:t>
      </w:r>
    </w:p>
    <w:p w14:paraId="67307A33"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4b established the scale condition.</w:t>
      </w:r>
    </w:p>
    <w:p w14:paraId="49CCDD1B" w14:textId="77777777" w:rsidR="00124A40" w:rsidRDefault="00124A40" w:rsidP="00124A40">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4c establishes the operational envelope.</w:t>
      </w:r>
    </w:p>
    <w:p w14:paraId="5C3CFF52" w14:textId="77777777" w:rsidR="00FC207E" w:rsidRPr="00FA5C9E" w:rsidRDefault="00FC207E" w:rsidP="00FA5C9E">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An observation program is an organised pathway of registration, retention, possible redeployment, and downstream readout.</w:t>
      </w:r>
    </w:p>
    <w:p w14:paraId="2B1BE713"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The descriptor layer does not add primitives.</w:t>
      </w:r>
    </w:p>
    <w:p w14:paraId="687C882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It measures how the inherited stack performs, degrades, and fails.</w:t>
      </w:r>
    </w:p>
    <w:p w14:paraId="0C8078F2"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OH measures reach.</w:t>
      </w:r>
    </w:p>
    <w:p w14:paraId="37AC8C8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CH measures admissible intervention range.</w:t>
      </w:r>
    </w:p>
    <w:p w14:paraId="719885E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RF measures OA-to-RAS reliability.</w:t>
      </w:r>
    </w:p>
    <w:p w14:paraId="03563E8C"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OBW measures registration throughput.</w:t>
      </w:r>
    </w:p>
    <w:p w14:paraId="1EAA40ED"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 measures realised consult-and-register depth.</w:t>
      </w:r>
    </w:p>
    <w:p w14:paraId="0489833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OG measures downstream differentiation.</w:t>
      </w:r>
    </w:p>
    <w:p w14:paraId="2A7AA00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ODr measures degradation over time.</w:t>
      </w:r>
    </w:p>
    <w:p w14:paraId="3D5A135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OL measures sustaining cost.</w:t>
      </w:r>
    </w:p>
    <w:p w14:paraId="43A4F8E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OCx marks collapse of content-driven registration or redeployment.</w:t>
      </w:r>
    </w:p>
    <w:p w14:paraId="2AED78E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Threshold is not performance.</w:t>
      </w:r>
    </w:p>
    <w:p w14:paraId="73441E9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Performance is not warrant.</w:t>
      </w:r>
    </w:p>
    <w:p w14:paraId="17567D8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Reach is not truth.</w:t>
      </w:r>
    </w:p>
    <w:p w14:paraId="6C1B0C8B"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Bandwidth is not depth.</w:t>
      </w:r>
    </w:p>
    <w:p w14:paraId="64BD2289"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Gain is not status.</w:t>
      </w:r>
    </w:p>
    <w:p w14:paraId="46E2CD24"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Drift is not collapse.</w:t>
      </w:r>
    </w:p>
    <w:p w14:paraId="05E4C31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Load is not failure by itself.</w:t>
      </w:r>
    </w:p>
    <w:p w14:paraId="341CD0C6"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Collapse is not every failure.</w:t>
      </w:r>
    </w:p>
    <w:p w14:paraId="50821518"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failed observation claim should be localised.</w:t>
      </w:r>
    </w:p>
    <w:p w14:paraId="29701967"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kern w:val="0"/>
          <w:sz w:val="24"/>
          <w:szCs w:val="24"/>
          <w:lang w:eastAsia="en-GB"/>
          <w14:ligatures w14:val="none"/>
        </w:rPr>
        <w:t>A successful observation claim should be bounded.</w:t>
      </w:r>
    </w:p>
    <w:p w14:paraId="34B6E072" w14:textId="77777777" w:rsidR="00BA5F72" w:rsidRDefault="00BA5F72" w:rsidP="00BA5F7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Observation is registration under constraint.</w:t>
      </w:r>
    </w:p>
    <w:p w14:paraId="66CD57CB" w14:textId="6ACB73D9" w:rsidR="00BA5F72" w:rsidRDefault="00BA5F72" w:rsidP="00BA5F7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event-horizon profile states what can enter the observation program as available relation. Scale states the level at which that relation can be compared. The operational envelope states where registration, retention, redeployment, and downstream dependence still hold.</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closes Part 2 only at the level of informational architecture. The sequence has established availability, signal, reference-indexed realism, retention, application, bounded registration, abstraction, scale, and operational envelope. It has not yet supplied the full discipline of the unknown. Where residual cannot be localised by abstraction, scale, comparator, or operational-envelope analysis, the unresolved remainder must be carried forward rather than forced into closure. The procedure for unknown-handling, disciplined deferral, update conditions, and residual governance belongs to Part 3.</w:t>
      </w:r>
    </w:p>
    <w:p w14:paraId="59CA0671" w14:textId="77777777" w:rsidR="00FC207E" w:rsidRPr="00FA5C9E" w:rsidRDefault="00FC207E" w:rsidP="00FA5C9E">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FA5C9E">
        <w:rPr>
          <w:rFonts w:ascii="Times New Roman" w:hAnsi="Times New Roman" w:eastAsia="Times New Roman" w:cs="Times New Roman"/>
          <w:color w:val="000000"/>
          <w:sz w:val="24"/>
          <w:szCs w:val="24"/>
        </w:rPr>
        <w:t>This closes the informational architecture of Part 2.</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sectPr w:rsidR="00FC207E" w:rsidRPr="00FC207E">
          <w:headerReference w:type="default" r:id="rId6"/>
          <w:headerReference w:type="first" r:id="rId9"/>
          <w:footerReference w:type="default" r:id="rId7"/>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fmt="decimal"/>
          <w:cols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Ashby, W. R. (1956). An introduction to cybernetics. Chapman &amp; Hall.</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Bajcsy, R. (1988). Active perception. Proceedings of the IEEE, 76(8), 966–1005. https://doi.org/10.1109/5.5968</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Rasmussen, J. (1997). Risk management in a dynamic society: A modelling problem. Safety Science, 27(2–3), 183–213. https://doi.org/10.1016/S0925-7535(97)00052-0</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Shannon, C. E. (1948). A mathematical theory of communication. Bell System Technical Journal, 27(3), 379–423; 27(4), 623–656. https://doi.org/10.1002/j.1538-7305.1948.tb01338.x; https://doi.org/10.1002/j.1538-7305.1948.tb00917.x</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Widmer, G., &amp; Kubat, M. (1996). Learning in the presence of concept drift and hidden contexts. Machine Learning, 23(1), 69–101. https://doi.org/10.1007/BF00116900</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Woodward, J., &amp; Hitchcock, C. (2003). Explanatory generalizations, Part I: A counterfactual account. Noûs, 37(1), 1–24. https://doi.org/10.1111/1468-0068.00426</w:t>
      </w:r>
    </w:p>
    <w:sectPr w:rsidR="00FC207E" w:rsidRPr="00FC207E">
      <w:headerReference w:type="default" r:id="rId12"/>
      <w:footerReference w:type="default" r:id="rId13"/>
      <w:endnotePr>
        <w:pos w:val="sectEnd"/>
        <w:numFmt w:val="decimal"/>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Observation-program comparator: </w:t>
      </w:r>
      <w:r>
        <w:rPr>
          <w:rFonts w:ascii="Times New Roman" w:hAnsi="Times New Roman" w:eastAsia="Times New Roman" w:cs="Times New Roman"/>
          <w:color w:val="000000"/>
          <w:sz w:val="20"/>
          <w:szCs w:val="20"/>
        </w:rPr>
        <w:t xml:space="preserve">Ruzena Bajcsy, “Active Perception” (1988), treats perception as an organised interaction among sensor models, processing modules, data acquisition, and control rather than as a single passive event. The present paper overlaps at the programmatic level but places the relevant architecture lower: an observation program may be minimal, non-cognitive, and non-purposive, and need not actively control sensing. No active-perception architecture is inherited.</w:t>
      </w:r>
    </w:p>
  </w:endnote>
  <w:endnote w:id="2">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Counterfactual-method comparator: </w:t>
      </w:r>
      <w:r>
        <w:rPr>
          <w:rFonts w:ascii="Times New Roman" w:hAnsi="Times New Roman" w:eastAsia="Times New Roman" w:cs="Times New Roman"/>
          <w:color w:val="000000"/>
          <w:sz w:val="20"/>
          <w:szCs w:val="20"/>
        </w:rPr>
        <w:t xml:space="preserve">James Woodward and Christopher Hitchcock, “Explanatory Generalizations, Part I: A Counterfactual Account” (2003), analyse explanatory generalisations through counterfactual dependence and invariance under interventions. Counterfactual Horizon shares the discipline that a test intervention must vary the target while preserving enough background structure for the comparison to remain meaningful. CH is not a theory of causal explanation; it bounds the admissible intervention range of an observation program under comparator discipline.</w:t>
      </w:r>
    </w:p>
  </w:endnote>
  <w:endnote w:id="3">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Bandwidth comparator: </w:t>
      </w:r>
      <w:r>
        <w:rPr>
          <w:rFonts w:ascii="Times New Roman" w:hAnsi="Times New Roman" w:eastAsia="Times New Roman" w:cs="Times New Roman"/>
          <w:color w:val="000000"/>
          <w:sz w:val="20"/>
          <w:szCs w:val="20"/>
        </w:rPr>
        <w:t xml:space="preserve">Claude E. Shannon, “A Mathematical Theory of Communication” (1948), supplies the canonical communication-theoretic treatment of channel capacity, rate, noise, coding, and transmission bandwidth. Observational Bandwidth uses the bandwidth relation more narrowly for reliable OA-class registration into RAS, with persistence and redeployability included where the stronger observation claim requires them. A high-capacity communication channel therefore does not by itself establish high observational bandwidth, and no new Shannon formal dependency is created here.</w:t>
      </w:r>
    </w:p>
  </w:endnote>
  <w:endnote w:id="4">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Cybernetic comparator: </w:t>
      </w:r>
      <w:r>
        <w:rPr>
          <w:rFonts w:ascii="Times New Roman" w:hAnsi="Times New Roman" w:eastAsia="Times New Roman" w:cs="Times New Roman"/>
          <w:color w:val="000000"/>
          <w:sz w:val="20"/>
          <w:szCs w:val="20"/>
        </w:rPr>
        <w:t xml:space="preserve">W. Ross Ashby, An Introduction to Cybernetics (1956), develops variety, regulation, and the law of requisite variety, providing a structural neighbour to constrained downstream differentiation. Observational Gain is not Ashby’s requisite variety and is not a measure of regulatory success. It grades the downstream differentiation attributable to an already specified observation program relative to an admissible comparator. The present paper does not inherit a cybernetic regulator definition.</w:t>
      </w:r>
    </w:p>
  </w:endnote>
  <w:endnote w:id="5">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Restricted-domain drift comparator: </w:t>
      </w:r>
      <w:r>
        <w:rPr>
          <w:rFonts w:ascii="Times New Roman" w:hAnsi="Times New Roman" w:eastAsia="Times New Roman" w:cs="Times New Roman"/>
          <w:color w:val="000000"/>
          <w:sz w:val="20"/>
          <w:szCs w:val="20"/>
        </w:rPr>
        <w:t xml:space="preserve">Gerhard Widmer and Miroslav Kubat, “Learning in the Presence of Concept Drift and Hidden Contexts” (1996), analyse online learning where changing or hidden contexts alter the operative target concept. This is a useful application-level neighbour to Observational Drift. The present paper generalises the failure relation beyond learning: drift may affect OA-to-RAS mapping or RSD stability in instruments, organisms, institutions, models, or other observation programs without a changing target concept or adaptive learner.</w:t>
      </w:r>
    </w:p>
  </w:endnote>
  <w:endnote w:id="6">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color w:val="000000"/>
          <w:sz w:val="20"/>
          <w:szCs w:val="20"/>
        </w:rPr>
        <w:t xml:space="preserve">Structural adjacency: </w:t>
      </w:r>
      <w:r>
        <w:rPr>
          <w:rFonts w:ascii="Times New Roman" w:hAnsi="Times New Roman" w:eastAsia="Times New Roman" w:cs="Times New Roman"/>
          <w:color w:val="000000"/>
          <w:sz w:val="20"/>
          <w:szCs w:val="20"/>
        </w:rPr>
        <w:t xml:space="preserve">Jens Rasmussen, “Risk Management in a Dynamic Society: A Modelling Problem” (1997), treats socio-technical risk management as a dynamic, multi-level control problem in which pressures and adaptations can move system operation toward boundaries of acceptable performance. This supplies a specific structural neighbour to the interaction of drift, load, degradation, and regime failure in institutional observation programs. Rasmussen’s target is safety and risk management, not observation status, and no Observational Collapse criterion is imported.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GOT-V1-2b-4c</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GOT-V1-2b-4c</w:t>
    </w:r>
  </w:p>
</w:hdr>
</file>

<file path=word/numbering.xml><?xml version="1.0" encoding="utf-8"?>
<w:numbering xmlns:w="http://schemas.openxmlformats.org/wordprocessingml/2006/main">
  <w:abstractNum w:abstractNumId="1">
    <w:nsid w:val="47000001"/>
    <w:multiLevelType w:val="multilevel"/>
    <w:lvl w:ilvl="0">
      <w:start w:val="1"/>
      <w:numFmt w:val="decimal"/>
      <w:pStyle w:val="Heading1"/>
      <w:suff w:val="tab"/>
      <w:lvlText w:val="%1."/>
      <w:lvlJc w:val="left"/>
      <w:pPr>
        <w:tabs>
          <w:tab w:val="num" w:pos="420"/>
        </w:tabs>
        <w:ind w:left="420" w:hanging="420"/>
      </w:pPr>
      <w:rPr>
        <w:rFonts w:ascii="Times New Roman" w:hAnsi="Times New Roman" w:eastAsia="Times New Roman" w:cs="Times New Roman"/>
        <w:b w:val="1"/>
        <w:bCs w:val="1"/>
        <w:color w:val="000000"/>
        <w:sz w:val="36"/>
        <w:szCs w:val="36"/>
      </w:rPr>
    </w:lvl>
    <w:lvl w:ilvl="1">
      <w:start w:val="1"/>
      <w:numFmt w:val="decimal"/>
      <w:lvlRestart w:val="1"/>
      <w:pStyle w:val="Heading2"/>
      <w:suff w:val="tab"/>
      <w:lvlText w:val="%1.%2"/>
      <w:lvlJc w:val="left"/>
      <w:pPr>
        <w:tabs>
          <w:tab w:val="num" w:pos="600"/>
        </w:tabs>
        <w:ind w:left="600" w:hanging="600"/>
      </w:pPr>
      <w:rPr>
        <w:rFonts w:ascii="Times New Roman" w:hAnsi="Times New Roman" w:eastAsia="Times New Roman" w:cs="Times New Roman"/>
        <w:b w:val="1"/>
        <w:bCs w:val="1"/>
        <w:color w:val="000000"/>
        <w:sz w:val="27"/>
        <w:szCs w:val="27"/>
      </w:rPr>
    </w:lvl>
    <w:lvl w:ilvl="2">
      <w:start w:val="1"/>
      <w:numFmt w:val="decimal"/>
      <w:lvlRestart w:val="2"/>
      <w:pStyle w:val="Heading3"/>
      <w:suff w:val="tab"/>
      <w:lvlText w:val="%1.%2.%3"/>
      <w:lvlJc w:val="left"/>
      <w:pPr>
        <w:tabs>
          <w:tab w:val="num" w:pos="800"/>
        </w:tabs>
        <w:ind w:left="800" w:hanging="800"/>
      </w:pPr>
      <w:rPr>
        <w:rFonts w:ascii="Times New Roman" w:hAnsi="Times New Roman" w:eastAsia="Times New Roman" w:cs="Times New Roman"/>
        <w:b w:val="1"/>
        <w:bCs w:val="1"/>
        <w:color w:val="000000"/>
        <w:sz w:val="24"/>
        <w:szCs w:val="24"/>
      </w:rPr>
    </w:lvl>
    <w:lvl w:ilvl="3">
      <w:start w:val="1"/>
      <w:numFmt w:val="lowerLetter"/>
      <w:lvlRestart w:val="3"/>
      <w:pStyle w:val="Heading4"/>
      <w:suff w:val="tab"/>
      <w:lvlText w:val="%1.%2.%3%4"/>
      <w:lvlJc w:val="left"/>
      <w:pPr>
        <w:tabs>
          <w:tab w:val="num" w:pos="1000"/>
        </w:tabs>
        <w:ind w:left="1000" w:hanging="1000"/>
      </w:pPr>
      <w:rPr>
        <w:rFonts w:ascii="Times New Roman" w:hAnsi="Times New Roman" w:eastAsia="Times New Roman" w:cs="Times New Roman"/>
        <w:b w:val="1"/>
        <w:bCs w:val="1"/>
        <w:color w:val="000000"/>
        <w:sz w:val="24"/>
        <w:szCs w:val="24"/>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updateFields w:val="true"/>
  <w:endnotePr>
    <w:pos w:val="sectEnd"/>
    <w:numFmt w:val="decimal"/>
    <w:numStart w:val="1"/>
    <w:numRestart w:val="continuous"/>
    <w:endnote w:id="-1"/>
    <w:endnote w:id="0"/>
  </w:endnotePr>
  <w:rsids>
    <w:rsidRoot w:val="00FC207E"/>
    <w:rsid w:val="00124A40"/>
    <w:rsid w:val="00163A23"/>
    <w:rsid w:val="001F6CFB"/>
    <w:rsid w:val="0079205F"/>
    <w:rsid w:val="00863BC1"/>
    <w:rsid w:val="008B64C6"/>
    <w:rsid w:val="009B7F0B"/>
    <w:rsid w:val="00A972D7"/>
    <w:rsid w:val="00BA5F72"/>
    <w:rsid w:val="00C25FCA"/>
    <w:rsid w:val="00D65FC1"/>
    <w:rsid w:val="00EB45A4"/>
    <w:rsid w:val="00F92F5C"/>
    <w:rsid w:val="00FA5C9E"/>
    <w:rsid w:val="00FC2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3DC47"/>
  <w15:chartTrackingRefBased/>
  <w15:docId w15:val="{C8724624-4B5E-B841-B221-9EF59E2F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FC207E"/>
    <w:pPr>
      <w:keepNext/>
      <w:keepLines/>
      <w:pageBreakBefore w:val="0"/>
      <w:widowControl/>
      <w:numPr>
        <w:ilvl w:val="0"/>
        <w:numId w:val="1"/>
      </w:numPr>
      <w:spacing w:line="240" w:lineRule="auto" w:before="0" w:after="120"/>
      <w:ind w:left="0" w:right="0" w:firstLine="0"/>
      <w:jc w:val="left"/>
      <w:outlineLvl w:val="0"/>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FC207E"/>
    <w:pPr>
      <w:keepNext/>
      <w:keepLines/>
      <w:pageBreakBefore w:val="0"/>
      <w:widowControl/>
      <w:numPr>
        <w:ilvl w:val="1"/>
        <w:numId w:val="1"/>
      </w:numPr>
      <w:spacing w:line="240" w:lineRule="auto" w:before="480" w:after="120"/>
      <w:ind w:left="0" w:right="0" w:firstLine="0"/>
      <w:jc w:val="left"/>
      <w:outlineLvl w:val="1"/>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unhideWhenUsed/>
    <w:qFormat/>
    <w:rsid w:val="00FC207E"/>
    <w:pPr>
      <w:keepNext/>
      <w:keepLines/>
      <w:pageBreakBefore w:val="0"/>
      <w:widowControl/>
      <w:numPr>
        <w:ilvl w:val="2"/>
        <w:numId w:val="1"/>
      </w:numPr>
      <w:spacing w:line="240" w:lineRule="auto" w:before="420" w:after="60"/>
      <w:ind w:left="0" w:right="0" w:firstLine="0"/>
      <w:jc w:val="left"/>
      <w:outlineLvl w:val="2"/>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FC207E"/>
    <w:pPr>
      <w:keepNext/>
      <w:keepLines/>
      <w:pageBreakBefore w:val="0"/>
      <w:widowControl/>
      <w:numPr>
        <w:ilvl w:val="3"/>
        <w:numId w:val="1"/>
      </w:numPr>
      <w:spacing w:line="240" w:lineRule="auto" w:before="420" w:after="60"/>
      <w:ind w:left="0" w:right="0" w:firstLine="0"/>
      <w:jc w:val="left"/>
      <w:outlineLvl w:val="3"/>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FC207E"/>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207E"/>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207E"/>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FC207E"/>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FC207E"/>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207E"/>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rsid w:val="00FC207E"/>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rsid w:val="00FC207E"/>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FC207E"/>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FC207E"/>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207E"/>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207E"/>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FC207E"/>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FC207E"/>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FC207E"/>
    <w:pPr>
      <w:keepNext/>
      <w:keepLines/>
      <w:pageBreakBefore w:val="0"/>
      <w:widowControl/>
      <w:spacing w:line="240" w:lineRule="auto" w:before="0" w:after="120"/>
      <w:ind w:left="0" w:right="0" w:firstLine="0"/>
      <w:jc w:val="left"/>
    </w:pPr>
    <w:rPr>
      <w:rFonts w:ascii="Times New Roman" w:hAnsi="Times New Roman" w:eastAsia="Times New Roman" w:cs="Times New Roman"/>
      <w:b/>
      <w:bCs w:val="1"/>
      <w:color w:val="000000"/>
      <w:sz w:val="48"/>
      <w:szCs w:val="48"/>
    </w:rPr>
  </w:style>
  <w:style w:type="character" w:customStyle="1" w:styleId="TitleChar">
    <w:name w:val="Title Char"/>
    <w:basedOn w:val="DefaultParagraphFont"/>
    <w:link w:val="Title"/>
    <w:uiPriority w:val="10"/>
    <w:rsid w:val="00FC207E"/>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FC207E"/>
    <w:pPr>
      <w:keepNext/>
      <w:keepLines/>
      <w:pageBreakBefore w:val="0"/>
      <w:widowControl/>
      <w:spacing w:line="240" w:lineRule="auto" w:before="0" w:after="120"/>
      <w:ind w:left="0" w:right="0" w:firstLine="0"/>
      <w:jc w:val="left"/>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FC207E"/>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FC207E"/>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207E"/>
    <w:rPr>
      <w:rFonts w:ascii="Times New Roman" w:hAnsi="Times New Roman" w:eastAsia="Times New Roman" w:cs="Times New Roman"/>
      <w:i/>
      <w:iCs/>
      <w:color w:val="000000"/>
    </w:rPr>
  </w:style>
  <w:style w:type="paragraph" w:styleId="ListParagraph">
    <w:name w:val="List Paragraph"/>
    <w:basedOn w:val="Normal"/>
    <w:uiPriority w:val="34"/>
    <w:qFormat/>
    <w:rsid w:val="00FC207E"/>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FC207E"/>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207E"/>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FC207E"/>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FC207E"/>
    <w:rPr>
      <w:rFonts w:ascii="Times New Roman" w:hAnsi="Times New Roman" w:eastAsia="Times New Roman" w:cs="Times New Roman"/>
      <w:b/>
      <w:bCs/>
      <w:smallCaps/>
      <w:color w:val="000000"/>
      <w:spacing w:val="5"/>
    </w:rPr>
  </w:style>
  <w:style w:type="paragraph" w:styleId="NormalWeb">
    <w:name w:val="Normal (Web)"/>
    <w:basedOn w:val="Normal"/>
    <w:uiPriority w:val="99"/>
    <w:unhideWhenUsed/>
    <w:rsid w:val="00FC207E"/>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GOTHeading1">
    <w:name w:val="GOT Heading 1"/>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2">
    <w:name w:val="GOT Heading 2"/>
    <w:basedOn w:val="Normal"/>
    <w:pPr>
      <w:keepNext/>
      <w:keepLines w:val="0"/>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customStyle="1" w:styleId="GOTHeading3">
    <w:name w:val="GOT Heading 3"/>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4">
    <w:name w:val="GOT Heading 4"/>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Identifier">
    <w:name w:val="GOT Identifier"/>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0"/>
      <w:szCs w:val="20"/>
    </w:rPr>
  </w:style>
  <w:style w:type="paragraph" w:customStyle="1" w:styleId="GOTPaperTitle">
    <w:name w:val="GOT Paper 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48"/>
      <w:szCs w:val="48"/>
    </w:rPr>
  </w:style>
  <w:style w:type="paragraph" w:customStyle="1" w:styleId="GOTPaperSubtitle">
    <w:name w:val="GOT Paper Sub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Heading">
    <w:name w:val="GOT End Matter Heading"/>
    <w:basedOn w:val="Normal"/>
    <w:pPr>
      <w:keepNext/>
      <w:keepLines w:val="0"/>
      <w:pageBreakBefore w:val="0"/>
      <w:widowControl/>
      <w:spacing w:before="36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Label">
    <w:name w:val="GOT End Matter Label"/>
    <w:basedOn w:val="Normal"/>
    <w:pPr>
      <w:keepNext/>
      <w:keepLines w:val="0"/>
      <w:pageBreakBefore w:val="0"/>
      <w:widowControl/>
      <w:spacing w:before="120" w:after="100" w:line="240" w:lineRule="auto"/>
      <w:ind w:left="0" w:firstLine="0" w:right="0"/>
      <w:jc w:val="left"/>
      <w:outlineLvl w:val="9"/>
    </w:pPr>
    <w:rPr>
      <w:rFonts w:ascii="Times New Roman" w:hAnsi="Times New Roman" w:eastAsia="Times New Roman" w:cs="Times New Roman"/>
      <w:b w:val="1"/>
      <w:bCs w:val="1"/>
      <w:color w:val="000000"/>
      <w:sz w:val="20"/>
      <w:szCs w:val="20"/>
    </w:rPr>
  </w:style>
  <w:style w:type="paragraph" w:customStyle="1" w:styleId="GOTComponentLabel">
    <w:name w:val="GOT Component Label"/>
    <w:basedOn w:val="Normal"/>
    <w:pPr>
      <w:keepNext/>
      <w:keepLines w:val="0"/>
      <w:pageBreakBefore w:val="0"/>
      <w:widowControl/>
      <w:spacing w:before="120" w:after="60" w:line="240" w:lineRule="auto"/>
      <w:ind w:left="0" w:firstLine="0" w:right="0"/>
      <w:jc w:val="left"/>
      <w:outlineLvl w:val="9"/>
    </w:pPr>
    <w:rPr>
      <w:rFonts w:ascii="Times New Roman" w:hAnsi="Times New Roman" w:eastAsia="Times New Roman" w:cs="Times New Roman"/>
      <w:b w:val="1"/>
      <w:bCs w:val="1"/>
      <w:color w:val="000000"/>
      <w:sz w:val="24"/>
      <w:szCs w:val="24"/>
    </w:rPr>
  </w:style>
  <w:style w:type="paragraph" w:customStyle="1" w:styleId="GOTSeparator">
    <w:name w:val="GOT Separator"/>
    <w:basedOn w:val="Normal"/>
    <w:pPr>
      <w:keepNext/>
      <w:keepLines w:val="0"/>
      <w:pageBreakBefore w:val="0"/>
      <w:widowControl/>
      <w:pBdr>
        <w:bottom w:val="single" w:sz="4" w:space="0" w:color="000000"/>
      </w:pBdr>
      <w:spacing w:before="480" w:after="480" w:line="20" w:lineRule="exact"/>
      <w:ind w:left="0" w:firstLine="0" w:right="0"/>
      <w:jc w:val="left"/>
      <w:outlineLvl w:val="9"/>
    </w:pPr>
    <w:rPr>
      <w:rFonts w:ascii="Times New Roman" w:hAnsi="Times New Roman" w:eastAsia="Times New Roman" w:cs="Times New Roman"/>
      <w:b w:val="0"/>
      <w:bCs w:val="0"/>
      <w:color w:val="000000"/>
      <w:sz w:val="2"/>
      <w:szCs w:val="2"/>
    </w:rPr>
  </w:style>
  <w:style w:type="paragraph" w:customStyle="1" w:styleId="GOTReferenceEntry">
    <w:name w:val="GOT Reference Entry"/>
    <w:basedOn w:val="Normal"/>
    <w:pPr>
      <w:keepNext w:val="0"/>
      <w:keepLines w:val="0"/>
      <w:pageBreakBefore w:val="0"/>
      <w:widowControl/>
      <w:spacing w:before="0" w:after="100" w:line="240" w:lineRule="auto"/>
      <w:ind w:left="425" w:hanging="425" w:right="0"/>
      <w:jc w:val="left"/>
      <w:outlineLvl w:val="9"/>
    </w:pPr>
    <w:rPr>
      <w:rFonts w:ascii="Times New Roman" w:hAnsi="Times New Roman" w:eastAsia="Times New Roman" w:cs="Times New Roman"/>
      <w:b w:val="0"/>
      <w:b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endnotes" Target="endnotes.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Operational Envelope of Observation</dc:title>
  <dc:subject>Performance, Degradation, and Failure of Observation Programs</dc:subject>
  <dc:creator>Patrick Pullara</dc:creator>
  <cp:keywords/>
  <dc:description/>
  <cp:lastModifiedBy/>
  <cp:revision>3</cp:revision>
  <dcterms:created xsi:type="dcterms:W3CDTF">2026-06-14T09:31:00Z</dcterms:created>
  <dcterms:modified xsi:type="dcterms:W3CDTF">2026-09-23T11:43:09Z</dcterms:modified>
  <cp:version>Issue 1</cp:version>
  <dc:identifier>GOT-V1-2b-4c</dc:identifier>
  <cp:contentStatus>Issue 1</cp:contentStatus>
  <cp:category>General Organisation Theory | Volume 1 | Part 2</cp:category>
</cp:coreProperties>
</file>